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9D3" w:rsidRDefault="00801EFB" w:rsidP="00A70AB1">
      <w:pPr>
        <w:spacing w:line="360" w:lineRule="auto"/>
        <w:jc w:val="center"/>
      </w:pPr>
      <w:bookmarkStart w:id="0" w:name="_Hlk535242312"/>
      <w:r>
        <w:rPr>
          <w:rFonts w:ascii="Times New Roman" w:hAnsi="Times New Roman" w:cs="Times New Roman"/>
          <w:b/>
          <w:sz w:val="24"/>
        </w:rPr>
        <w:t xml:space="preserve">NÁZEV </w:t>
      </w:r>
      <w:r w:rsidRPr="00AD20EF">
        <w:rPr>
          <w:rFonts w:ascii="Times New Roman" w:hAnsi="Times New Roman" w:cs="Times New Roman"/>
          <w:b/>
          <w:sz w:val="24"/>
        </w:rPr>
        <w:t>PŘEDNÁŠENÉHO NEBO PLAKÁTOVÉHO SDĚLENÍ V ČEŠTINĚ / TITLE OF LECTURE OR POSTER IN CZECH</w:t>
      </w:r>
    </w:p>
    <w:p w:rsidR="00AD20EF" w:rsidRDefault="00801EFB" w:rsidP="00513733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01EFB">
        <w:rPr>
          <w:rFonts w:ascii="Times New Roman" w:hAnsi="Times New Roman" w:cs="Times New Roman"/>
          <w:b/>
          <w:sz w:val="24"/>
        </w:rPr>
        <w:t xml:space="preserve">NÁZEV PŘEDNÁŠENÉHO NEBO PLAKÁTOVÉHO SDĚLENÍ V ANGLICKÉM JAZYCE / </w:t>
      </w:r>
      <w:r w:rsidRPr="00AD20EF">
        <w:rPr>
          <w:rFonts w:ascii="Times New Roman" w:hAnsi="Times New Roman" w:cs="Times New Roman"/>
          <w:b/>
          <w:sz w:val="24"/>
        </w:rPr>
        <w:t>TITLE OF LECTURE OR POSTER IN ENGLISH</w:t>
      </w:r>
    </w:p>
    <w:p w:rsidR="002759D3" w:rsidRDefault="00AD20EF" w:rsidP="00513733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67CB2">
        <w:rPr>
          <w:rFonts w:ascii="Times New Roman" w:hAnsi="Times New Roman" w:cs="Times New Roman"/>
          <w:b/>
          <w:sz w:val="24"/>
          <w:szCs w:val="24"/>
        </w:rPr>
        <w:t>Jméno Příjmení</w:t>
      </w:r>
      <w:r w:rsidRPr="00867CB2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867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7CB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67CB2">
        <w:rPr>
          <w:rFonts w:ascii="Times New Roman" w:hAnsi="Times New Roman" w:cs="Times New Roman"/>
          <w:b/>
          <w:sz w:val="24"/>
          <w:szCs w:val="24"/>
        </w:rPr>
        <w:t>Name Surname</w:t>
      </w:r>
      <w:r w:rsidR="00867CB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867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7CB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867CB2" w:rsidRPr="00867CB2">
        <w:rPr>
          <w:rFonts w:ascii="Times New Roman" w:hAnsi="Times New Roman" w:cs="Times New Roman"/>
          <w:b/>
          <w:sz w:val="24"/>
          <w:szCs w:val="24"/>
        </w:rPr>
        <w:t>Markéta Piechowiczová</w:t>
      </w:r>
      <w:r w:rsidR="00867CB2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867CB2" w:rsidRPr="00867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CB2" w:rsidRPr="00867CB2">
        <w:rPr>
          <w:rFonts w:ascii="Times New Roman" w:hAnsi="Times New Roman" w:cs="Times New Roman"/>
          <w:b/>
          <w:sz w:val="24"/>
          <w:szCs w:val="24"/>
        </w:rPr>
        <w:t>–</w:t>
      </w:r>
      <w:r w:rsidR="00867CB2" w:rsidRPr="00867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9D3" w:rsidRPr="00867CB2">
        <w:rPr>
          <w:rFonts w:ascii="Times New Roman" w:hAnsi="Times New Roman" w:cs="Times New Roman"/>
          <w:b/>
          <w:sz w:val="24"/>
          <w:szCs w:val="24"/>
        </w:rPr>
        <w:t>Miroslav Jůzl</w:t>
      </w:r>
      <w:bookmarkEnd w:id="0"/>
      <w:r w:rsidRPr="00867CB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513733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  <w:vertAlign w:val="superscript"/>
        </w:rPr>
        <w:t>1</w:t>
      </w:r>
      <w:r w:rsidRPr="002759D3">
        <w:rPr>
          <w:rFonts w:ascii="Times New Roman" w:hAnsi="Times New Roman" w:cs="Times New Roman"/>
          <w:b/>
          <w:sz w:val="24"/>
        </w:rPr>
        <w:t>Ústav technologie potravin</w:t>
      </w:r>
      <w:r w:rsidR="00513733">
        <w:rPr>
          <w:rFonts w:ascii="Times New Roman" w:hAnsi="Times New Roman" w:cs="Times New Roman"/>
          <w:b/>
          <w:sz w:val="24"/>
        </w:rPr>
        <w:br/>
      </w:r>
      <w:r w:rsidR="002759D3" w:rsidRPr="002759D3">
        <w:rPr>
          <w:rFonts w:ascii="Times New Roman" w:hAnsi="Times New Roman" w:cs="Times New Roman"/>
          <w:b/>
          <w:sz w:val="24"/>
        </w:rPr>
        <w:t>Agronomická fakulta, MENDELU, Zemědělská 1, 613 00 Brno</w:t>
      </w:r>
    </w:p>
    <w:p w:rsidR="00AD20EF" w:rsidRDefault="00AD20EF" w:rsidP="00513733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</w:rPr>
        <w:t>Department of Food Technology</w:t>
      </w:r>
      <w:r>
        <w:rPr>
          <w:rFonts w:ascii="Times New Roman" w:hAnsi="Times New Roman" w:cs="Times New Roman"/>
          <w:b/>
          <w:sz w:val="24"/>
        </w:rPr>
        <w:br/>
      </w:r>
      <w:proofErr w:type="spellStart"/>
      <w:r>
        <w:rPr>
          <w:rFonts w:ascii="Times New Roman" w:hAnsi="Times New Roman" w:cs="Times New Roman"/>
          <w:b/>
          <w:sz w:val="24"/>
        </w:rPr>
        <w:t>Faculty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</w:rPr>
        <w:t>AgriSciences</w:t>
      </w:r>
      <w:proofErr w:type="spellEnd"/>
      <w:r w:rsidRPr="002759D3">
        <w:rPr>
          <w:rFonts w:ascii="Times New Roman" w:hAnsi="Times New Roman" w:cs="Times New Roman"/>
          <w:b/>
          <w:sz w:val="24"/>
        </w:rPr>
        <w:t>, MENDELU, Zemědělská 1, 613 00 Brno</w:t>
      </w:r>
    </w:p>
    <w:p w:rsidR="00513733" w:rsidRDefault="00513733" w:rsidP="002759D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953F9A" w:rsidRPr="00953F9A" w:rsidRDefault="002759D3" w:rsidP="00953F9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2759D3">
        <w:rPr>
          <w:rFonts w:ascii="Times New Roman" w:hAnsi="Times New Roman" w:cs="Times New Roman"/>
          <w:b/>
          <w:color w:val="000000" w:themeColor="text1"/>
          <w:sz w:val="24"/>
        </w:rPr>
        <w:t xml:space="preserve">ABSTRACT </w:t>
      </w:r>
    </w:p>
    <w:p w:rsidR="00867CB2" w:rsidRPr="00501026" w:rsidRDefault="00801EFB" w:rsidP="00801EFB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lang w:val="en-GB"/>
        </w:rPr>
      </w:pPr>
      <w:r w:rsidRPr="00501026">
        <w:rPr>
          <w:rFonts w:ascii="Times New Roman" w:hAnsi="Times New Roman" w:cs="Times New Roman"/>
          <w:color w:val="FF0000"/>
          <w:sz w:val="24"/>
          <w:lang w:val="en-GB"/>
        </w:rPr>
        <w:t xml:space="preserve">And what Wikipedia tells us about the </w:t>
      </w:r>
      <w:r w:rsidRPr="00501026">
        <w:rPr>
          <w:rFonts w:ascii="Times New Roman" w:hAnsi="Times New Roman" w:cs="Times New Roman"/>
          <w:color w:val="FF0000"/>
          <w:sz w:val="24"/>
          <w:lang w:val="en-GB"/>
        </w:rPr>
        <w:t>word</w:t>
      </w:r>
      <w:r w:rsidRPr="00501026">
        <w:rPr>
          <w:rFonts w:ascii="Times New Roman" w:hAnsi="Times New Roman" w:cs="Times New Roman"/>
          <w:color w:val="FF0000"/>
          <w:sz w:val="24"/>
          <w:lang w:val="en-GB"/>
        </w:rPr>
        <w:t xml:space="preserve"> abstract</w:t>
      </w:r>
      <w:r w:rsidR="00501026" w:rsidRPr="00501026">
        <w:rPr>
          <w:rFonts w:ascii="Times New Roman" w:hAnsi="Times New Roman" w:cs="Times New Roman"/>
          <w:color w:val="FF0000"/>
          <w:sz w:val="24"/>
          <w:lang w:val="en-GB"/>
        </w:rPr>
        <w:t>?</w:t>
      </w:r>
      <w:r w:rsidRPr="00501026">
        <w:rPr>
          <w:rFonts w:ascii="Times New Roman" w:hAnsi="Times New Roman" w:cs="Times New Roman"/>
          <w:color w:val="FF0000"/>
          <w:sz w:val="24"/>
          <w:lang w:val="en-GB"/>
        </w:rPr>
        <w:t xml:space="preserve"> </w:t>
      </w:r>
      <w:r w:rsidRPr="00501026">
        <w:rPr>
          <w:rFonts w:ascii="Times New Roman" w:hAnsi="Times New Roman" w:cs="Times New Roman"/>
          <w:color w:val="FF0000"/>
          <w:sz w:val="24"/>
          <w:lang w:val="en-GB"/>
        </w:rPr>
        <w:t>An academic abstract typically outlines four elements relevant to the completed work:</w:t>
      </w:r>
      <w:r w:rsidRPr="00501026">
        <w:rPr>
          <w:rFonts w:ascii="Times New Roman" w:hAnsi="Times New Roman" w:cs="Times New Roman"/>
          <w:color w:val="FF0000"/>
          <w:sz w:val="24"/>
          <w:lang w:val="en-GB"/>
        </w:rPr>
        <w:t xml:space="preserve"> </w:t>
      </w:r>
      <w:r w:rsidR="00867CB2" w:rsidRPr="00501026">
        <w:rPr>
          <w:rFonts w:ascii="Times New Roman" w:hAnsi="Times New Roman" w:cs="Times New Roman"/>
          <w:color w:val="FF0000"/>
          <w:sz w:val="24"/>
          <w:lang w:val="en-GB"/>
        </w:rPr>
        <w:t>t</w:t>
      </w:r>
      <w:r w:rsidRPr="00501026">
        <w:rPr>
          <w:rFonts w:ascii="Times New Roman" w:hAnsi="Times New Roman" w:cs="Times New Roman"/>
          <w:color w:val="FF0000"/>
          <w:sz w:val="24"/>
          <w:lang w:val="en-GB"/>
        </w:rPr>
        <w:t>he research focus (i.e. statement of the problem(s)/research issue(s) addressed);</w:t>
      </w:r>
      <w:r w:rsidRPr="00501026">
        <w:rPr>
          <w:rFonts w:ascii="Times New Roman" w:hAnsi="Times New Roman" w:cs="Times New Roman"/>
          <w:color w:val="FF0000"/>
          <w:sz w:val="24"/>
          <w:lang w:val="en-GB"/>
        </w:rPr>
        <w:t xml:space="preserve"> </w:t>
      </w:r>
      <w:r w:rsidR="00867CB2" w:rsidRPr="00501026">
        <w:rPr>
          <w:rFonts w:ascii="Times New Roman" w:hAnsi="Times New Roman" w:cs="Times New Roman"/>
          <w:color w:val="FF0000"/>
          <w:sz w:val="24"/>
          <w:lang w:val="en-GB"/>
        </w:rPr>
        <w:t>t</w:t>
      </w:r>
      <w:r w:rsidRPr="00501026">
        <w:rPr>
          <w:rFonts w:ascii="Times New Roman" w:hAnsi="Times New Roman" w:cs="Times New Roman"/>
          <w:color w:val="FF0000"/>
          <w:sz w:val="24"/>
          <w:lang w:val="en-GB"/>
        </w:rPr>
        <w:t>he research methods used (experimental research, case studies, questionnaires, etc.);</w:t>
      </w:r>
      <w:r w:rsidRPr="00501026">
        <w:rPr>
          <w:rFonts w:ascii="Times New Roman" w:hAnsi="Times New Roman" w:cs="Times New Roman"/>
          <w:color w:val="FF0000"/>
          <w:sz w:val="24"/>
          <w:lang w:val="en-GB"/>
        </w:rPr>
        <w:t xml:space="preserve"> </w:t>
      </w:r>
      <w:r w:rsidR="00867CB2" w:rsidRPr="00501026">
        <w:rPr>
          <w:rFonts w:ascii="Times New Roman" w:hAnsi="Times New Roman" w:cs="Times New Roman"/>
          <w:color w:val="FF0000"/>
          <w:sz w:val="24"/>
          <w:lang w:val="en-GB"/>
        </w:rPr>
        <w:t>t</w:t>
      </w:r>
      <w:r w:rsidRPr="00501026">
        <w:rPr>
          <w:rFonts w:ascii="Times New Roman" w:hAnsi="Times New Roman" w:cs="Times New Roman"/>
          <w:color w:val="FF0000"/>
          <w:sz w:val="24"/>
          <w:lang w:val="en-GB"/>
        </w:rPr>
        <w:t>he results/findings of the research; and</w:t>
      </w:r>
      <w:r w:rsidRPr="00501026">
        <w:rPr>
          <w:rFonts w:ascii="Times New Roman" w:hAnsi="Times New Roman" w:cs="Times New Roman"/>
          <w:color w:val="FF0000"/>
          <w:sz w:val="24"/>
          <w:lang w:val="en-GB"/>
        </w:rPr>
        <w:t xml:space="preserve"> </w:t>
      </w:r>
      <w:r w:rsidR="00867CB2" w:rsidRPr="00501026">
        <w:rPr>
          <w:rFonts w:ascii="Times New Roman" w:hAnsi="Times New Roman" w:cs="Times New Roman"/>
          <w:color w:val="FF0000"/>
          <w:sz w:val="24"/>
          <w:lang w:val="en-GB"/>
        </w:rPr>
        <w:t>t</w:t>
      </w:r>
      <w:r w:rsidRPr="00501026">
        <w:rPr>
          <w:rFonts w:ascii="Times New Roman" w:hAnsi="Times New Roman" w:cs="Times New Roman"/>
          <w:color w:val="FF0000"/>
          <w:sz w:val="24"/>
          <w:lang w:val="en-GB"/>
        </w:rPr>
        <w:t>he main conclusions and recommendations</w:t>
      </w:r>
      <w:r w:rsidRPr="00501026">
        <w:rPr>
          <w:rFonts w:ascii="Times New Roman" w:hAnsi="Times New Roman" w:cs="Times New Roman"/>
          <w:color w:val="FF0000"/>
          <w:sz w:val="24"/>
          <w:lang w:val="en-GB"/>
        </w:rPr>
        <w:t xml:space="preserve">. </w:t>
      </w:r>
      <w:r w:rsidRPr="00501026">
        <w:rPr>
          <w:rFonts w:ascii="Times New Roman" w:hAnsi="Times New Roman" w:cs="Times New Roman"/>
          <w:color w:val="FF0000"/>
          <w:sz w:val="24"/>
          <w:lang w:val="en-GB"/>
        </w:rPr>
        <w:t>Abstract length varies by discipline and publisher requirements</w:t>
      </w:r>
      <w:r w:rsidR="00867CB2" w:rsidRPr="00501026">
        <w:rPr>
          <w:rFonts w:ascii="Times New Roman" w:hAnsi="Times New Roman" w:cs="Times New Roman"/>
          <w:color w:val="FF0000"/>
          <w:sz w:val="24"/>
          <w:lang w:val="en-GB"/>
        </w:rPr>
        <w:t xml:space="preserve">, </w:t>
      </w:r>
      <w:r w:rsidR="00867CB2" w:rsidRPr="00501026">
        <w:rPr>
          <w:rFonts w:ascii="Times New Roman" w:hAnsi="Times New Roman" w:cs="Times New Roman"/>
          <w:color w:val="FF0000"/>
          <w:sz w:val="24"/>
          <w:lang w:val="en-GB"/>
        </w:rPr>
        <w:t xml:space="preserve">but for the purposes of our conference, we require an abstract of </w:t>
      </w:r>
      <w:r w:rsidR="0042102F" w:rsidRPr="00501026">
        <w:rPr>
          <w:rFonts w:ascii="Times New Roman" w:hAnsi="Times New Roman" w:cs="Times New Roman"/>
          <w:color w:val="FF0000"/>
          <w:sz w:val="24"/>
          <w:lang w:val="en-GB"/>
        </w:rPr>
        <w:t>10</w:t>
      </w:r>
      <w:r w:rsidR="00867CB2" w:rsidRPr="00501026">
        <w:rPr>
          <w:rFonts w:ascii="Times New Roman" w:hAnsi="Times New Roman" w:cs="Times New Roman"/>
          <w:color w:val="FF0000"/>
          <w:sz w:val="24"/>
          <w:lang w:val="en-GB"/>
        </w:rPr>
        <w:t xml:space="preserve"> to 12 lines of text, which includes approximately 150 words and 1000 characters.</w:t>
      </w:r>
      <w:r w:rsidR="00867CB2" w:rsidRPr="00501026">
        <w:rPr>
          <w:rFonts w:ascii="Times New Roman" w:hAnsi="Times New Roman" w:cs="Times New Roman"/>
          <w:color w:val="FF0000"/>
          <w:sz w:val="24"/>
          <w:lang w:val="en-GB"/>
        </w:rPr>
        <w:t xml:space="preserve"> </w:t>
      </w:r>
      <w:r w:rsidR="00DA085C" w:rsidRPr="00501026">
        <w:rPr>
          <w:rFonts w:ascii="Times New Roman" w:hAnsi="Times New Roman" w:cs="Times New Roman"/>
          <w:color w:val="FF0000"/>
          <w:sz w:val="24"/>
          <w:lang w:val="en-GB"/>
        </w:rPr>
        <w:t xml:space="preserve">Within </w:t>
      </w:r>
      <w:proofErr w:type="spellStart"/>
      <w:r w:rsidR="00DA085C" w:rsidRPr="00501026">
        <w:rPr>
          <w:rFonts w:ascii="Times New Roman" w:hAnsi="Times New Roman" w:cs="Times New Roman"/>
          <w:color w:val="FF0000"/>
          <w:sz w:val="24"/>
          <w:lang w:val="en-GB"/>
        </w:rPr>
        <w:t>Ingr's</w:t>
      </w:r>
      <w:proofErr w:type="spellEnd"/>
      <w:r w:rsidR="00DA085C" w:rsidRPr="00501026">
        <w:rPr>
          <w:rFonts w:ascii="Times New Roman" w:hAnsi="Times New Roman" w:cs="Times New Roman"/>
          <w:color w:val="FF0000"/>
          <w:sz w:val="24"/>
          <w:lang w:val="en-GB"/>
        </w:rPr>
        <w:t xml:space="preserve"> Days a printed collection of lectures and abstracts of poster </w:t>
      </w:r>
      <w:r w:rsidR="00DA085C" w:rsidRPr="00501026">
        <w:rPr>
          <w:rFonts w:ascii="Times New Roman" w:hAnsi="Times New Roman" w:cs="Times New Roman"/>
          <w:color w:val="FF0000"/>
          <w:sz w:val="24"/>
          <w:lang w:val="en-GB"/>
        </w:rPr>
        <w:t>contributions</w:t>
      </w:r>
      <w:r w:rsidR="00DA085C" w:rsidRPr="00501026">
        <w:rPr>
          <w:rFonts w:ascii="Times New Roman" w:hAnsi="Times New Roman" w:cs="Times New Roman"/>
          <w:color w:val="FF0000"/>
          <w:sz w:val="24"/>
          <w:lang w:val="en-GB"/>
        </w:rPr>
        <w:t xml:space="preserve"> will be created with the relevant ISBN number. In addition, a </w:t>
      </w:r>
      <w:r w:rsidR="00DA085C" w:rsidRPr="00501026">
        <w:rPr>
          <w:rFonts w:ascii="Times New Roman" w:hAnsi="Times New Roman" w:cs="Times New Roman"/>
          <w:color w:val="FF0000"/>
          <w:sz w:val="24"/>
          <w:lang w:val="en-GB"/>
        </w:rPr>
        <w:t>full text’s conference proceeding</w:t>
      </w:r>
      <w:r w:rsidR="00DA085C" w:rsidRPr="00501026">
        <w:rPr>
          <w:rFonts w:ascii="Times New Roman" w:hAnsi="Times New Roman" w:cs="Times New Roman"/>
          <w:color w:val="FF0000"/>
          <w:sz w:val="24"/>
          <w:lang w:val="en-GB"/>
        </w:rPr>
        <w:t xml:space="preserve"> of both lectured and poster presentations will be published on the conference website http://utp.af.mendelu.cz/ingrovy-dny</w:t>
      </w:r>
      <w:r w:rsidR="00DA085C" w:rsidRPr="00501026">
        <w:rPr>
          <w:rFonts w:ascii="Times New Roman" w:hAnsi="Times New Roman" w:cs="Times New Roman"/>
          <w:color w:val="FF0000"/>
          <w:sz w:val="24"/>
          <w:lang w:val="en-GB"/>
        </w:rPr>
        <w:t xml:space="preserve"> </w:t>
      </w:r>
      <w:r w:rsidR="00DA085C" w:rsidRPr="00501026">
        <w:rPr>
          <w:rFonts w:ascii="Times New Roman" w:hAnsi="Times New Roman" w:cs="Times New Roman"/>
          <w:color w:val="FF0000"/>
          <w:sz w:val="24"/>
          <w:lang w:val="en-GB"/>
        </w:rPr>
        <w:t xml:space="preserve">again with their unmistakable ISBN number. </w:t>
      </w:r>
      <w:r w:rsidR="00DA085C" w:rsidRPr="00501026">
        <w:rPr>
          <w:rFonts w:ascii="Times New Roman" w:hAnsi="Times New Roman" w:cs="Times New Roman"/>
          <w:color w:val="FF0000"/>
          <w:sz w:val="24"/>
          <w:lang w:val="en-GB"/>
        </w:rPr>
        <w:t>Please</w:t>
      </w:r>
      <w:r w:rsidR="00DA085C" w:rsidRPr="00501026">
        <w:rPr>
          <w:rFonts w:ascii="Times New Roman" w:hAnsi="Times New Roman" w:cs="Times New Roman"/>
          <w:color w:val="FF0000"/>
          <w:sz w:val="24"/>
          <w:lang w:val="en-GB"/>
        </w:rPr>
        <w:t>, it is necessary not to exceed the range of 12 lines of abstract.</w:t>
      </w:r>
    </w:p>
    <w:p w:rsidR="00953F9A" w:rsidRPr="0042102F" w:rsidRDefault="00953F9A" w:rsidP="00801EFB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lang w:val="en-GB"/>
        </w:rPr>
      </w:pPr>
      <w:r w:rsidRPr="0042102F">
        <w:rPr>
          <w:rFonts w:ascii="Times New Roman" w:hAnsi="Times New Roman" w:cs="Times New Roman"/>
          <w:i/>
          <w:iCs/>
          <w:sz w:val="24"/>
          <w:lang w:val="en-GB"/>
        </w:rPr>
        <w:t xml:space="preserve">Keywords: salt, chemical analysis, </w:t>
      </w:r>
      <w:r w:rsidR="00637A33" w:rsidRPr="0042102F">
        <w:rPr>
          <w:rFonts w:ascii="Times New Roman" w:hAnsi="Times New Roman" w:cs="Times New Roman"/>
          <w:i/>
          <w:iCs/>
          <w:sz w:val="24"/>
          <w:lang w:val="en-GB"/>
        </w:rPr>
        <w:t>labelling</w:t>
      </w:r>
      <w:r w:rsidRPr="0042102F">
        <w:rPr>
          <w:rFonts w:ascii="Times New Roman" w:hAnsi="Times New Roman" w:cs="Times New Roman"/>
          <w:i/>
          <w:iCs/>
          <w:sz w:val="24"/>
          <w:lang w:val="en-GB"/>
        </w:rPr>
        <w:t>, meat products, ham</w:t>
      </w:r>
    </w:p>
    <w:p w:rsidR="001F668E" w:rsidRDefault="001F668E" w:rsidP="00A70AB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70AB1" w:rsidRPr="00801EFB" w:rsidRDefault="001F668E" w:rsidP="00A70AB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801EFB">
        <w:rPr>
          <w:rFonts w:ascii="Times New Roman" w:hAnsi="Times New Roman" w:cs="Times New Roman"/>
          <w:b/>
          <w:bCs/>
          <w:sz w:val="24"/>
        </w:rPr>
        <w:t>ÚVOD</w:t>
      </w:r>
      <w:r w:rsidR="00DA085C">
        <w:rPr>
          <w:rFonts w:ascii="Times New Roman" w:hAnsi="Times New Roman" w:cs="Times New Roman"/>
          <w:b/>
          <w:bCs/>
          <w:sz w:val="24"/>
        </w:rPr>
        <w:t xml:space="preserve"> </w:t>
      </w:r>
      <w:r w:rsidR="00801EFB" w:rsidRPr="00801EFB">
        <w:rPr>
          <w:rFonts w:ascii="Times New Roman" w:hAnsi="Times New Roman" w:cs="Times New Roman"/>
          <w:b/>
          <w:bCs/>
          <w:sz w:val="24"/>
        </w:rPr>
        <w:t>/</w:t>
      </w:r>
      <w:r w:rsidR="00DA085C">
        <w:rPr>
          <w:rFonts w:ascii="Times New Roman" w:hAnsi="Times New Roman" w:cs="Times New Roman"/>
          <w:b/>
          <w:bCs/>
          <w:sz w:val="24"/>
        </w:rPr>
        <w:t xml:space="preserve"> </w:t>
      </w:r>
      <w:r w:rsidR="00801EFB" w:rsidRPr="00801EFB">
        <w:rPr>
          <w:rFonts w:ascii="Times New Roman" w:hAnsi="Times New Roman" w:cs="Times New Roman"/>
          <w:b/>
          <w:bCs/>
          <w:sz w:val="24"/>
        </w:rPr>
        <w:t>INTRODUCTION</w:t>
      </w:r>
    </w:p>
    <w:p w:rsidR="00A70AB1" w:rsidRPr="00A70AB1" w:rsidRDefault="00A70AB1" w:rsidP="00A70AB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70AB1">
        <w:rPr>
          <w:rFonts w:ascii="Times New Roman" w:hAnsi="Times New Roman" w:cs="Times New Roman"/>
          <w:sz w:val="24"/>
        </w:rPr>
        <w:t>Masné výrobky jsou mezi</w:t>
      </w:r>
      <w:r w:rsidR="002759D3">
        <w:rPr>
          <w:rFonts w:ascii="Times New Roman" w:hAnsi="Times New Roman" w:cs="Times New Roman"/>
          <w:sz w:val="24"/>
        </w:rPr>
        <w:t xml:space="preserve"> českými</w:t>
      </w:r>
      <w:r w:rsidRPr="00A70AB1">
        <w:rPr>
          <w:rFonts w:ascii="Times New Roman" w:hAnsi="Times New Roman" w:cs="Times New Roman"/>
          <w:sz w:val="24"/>
        </w:rPr>
        <w:t xml:space="preserve"> spotřebiteli stále </w:t>
      </w:r>
      <w:r w:rsidR="002759D3">
        <w:rPr>
          <w:rFonts w:ascii="Times New Roman" w:hAnsi="Times New Roman" w:cs="Times New Roman"/>
          <w:sz w:val="24"/>
        </w:rPr>
        <w:t xml:space="preserve">velmi </w:t>
      </w:r>
      <w:r w:rsidRPr="00A70AB1">
        <w:rPr>
          <w:rFonts w:ascii="Times New Roman" w:hAnsi="Times New Roman" w:cs="Times New Roman"/>
          <w:sz w:val="24"/>
        </w:rPr>
        <w:t xml:space="preserve">oblíbené a tvoří značnou část spotřebního koše. </w:t>
      </w:r>
      <w:r w:rsidR="002759D3">
        <w:rPr>
          <w:rFonts w:ascii="Times New Roman" w:hAnsi="Times New Roman" w:cs="Times New Roman"/>
          <w:sz w:val="24"/>
        </w:rPr>
        <w:t>Nutriční</w:t>
      </w:r>
      <w:r w:rsidRPr="00A70AB1">
        <w:rPr>
          <w:rFonts w:ascii="Times New Roman" w:hAnsi="Times New Roman" w:cs="Times New Roman"/>
          <w:sz w:val="24"/>
        </w:rPr>
        <w:t xml:space="preserve"> specialisté i mnozí spotřebitelé vnímají masné výrobky jako nutričně nevhodné potraviny, avšak vzhledem k velké rozmanitosti těchto produktů </w:t>
      </w:r>
      <w:r w:rsidR="002759D3">
        <w:rPr>
          <w:rFonts w:ascii="Times New Roman" w:hAnsi="Times New Roman" w:cs="Times New Roman"/>
          <w:sz w:val="24"/>
        </w:rPr>
        <w:t xml:space="preserve">a rozdílnou spotřebou různými skupinami spotřebitelů </w:t>
      </w:r>
      <w:r w:rsidRPr="00A70AB1">
        <w:rPr>
          <w:rFonts w:ascii="Times New Roman" w:hAnsi="Times New Roman" w:cs="Times New Roman"/>
          <w:sz w:val="24"/>
        </w:rPr>
        <w:t>ne</w:t>
      </w:r>
      <w:r w:rsidR="002759D3">
        <w:rPr>
          <w:rFonts w:ascii="Times New Roman" w:hAnsi="Times New Roman" w:cs="Times New Roman"/>
          <w:sz w:val="24"/>
        </w:rPr>
        <w:t xml:space="preserve">lze </w:t>
      </w:r>
      <w:r w:rsidRPr="00A70AB1">
        <w:rPr>
          <w:rFonts w:ascii="Times New Roman" w:hAnsi="Times New Roman" w:cs="Times New Roman"/>
          <w:sz w:val="24"/>
        </w:rPr>
        <w:t xml:space="preserve">nutriční složení </w:t>
      </w:r>
      <w:r w:rsidR="002759D3">
        <w:rPr>
          <w:rFonts w:ascii="Times New Roman" w:hAnsi="Times New Roman" w:cs="Times New Roman"/>
          <w:sz w:val="24"/>
        </w:rPr>
        <w:t xml:space="preserve">masných výrobků </w:t>
      </w:r>
      <w:r w:rsidRPr="00A70AB1">
        <w:rPr>
          <w:rFonts w:ascii="Times New Roman" w:hAnsi="Times New Roman" w:cs="Times New Roman"/>
          <w:sz w:val="24"/>
        </w:rPr>
        <w:t xml:space="preserve">a </w:t>
      </w:r>
      <w:r w:rsidR="002759D3">
        <w:rPr>
          <w:rFonts w:ascii="Times New Roman" w:hAnsi="Times New Roman" w:cs="Times New Roman"/>
          <w:sz w:val="24"/>
        </w:rPr>
        <w:t xml:space="preserve">jejich </w:t>
      </w:r>
      <w:r w:rsidRPr="00A70AB1">
        <w:rPr>
          <w:rFonts w:ascii="Times New Roman" w:hAnsi="Times New Roman" w:cs="Times New Roman"/>
          <w:sz w:val="24"/>
        </w:rPr>
        <w:lastRenderedPageBreak/>
        <w:t xml:space="preserve">dopad na zdraví zobecňovat. S ohledem na nutriční hodnotu je důležité sledovat především poměr zastoupení základních živin, tedy makronutrientů, mezi které patří tuky, bílkoviny a také sacharidy. Při konzumaci masných výrobků a hodnocení jejich nutriční hodnoty musíme </w:t>
      </w:r>
      <w:r w:rsidR="00B17E64" w:rsidRPr="00A70AB1">
        <w:rPr>
          <w:rFonts w:ascii="Times New Roman" w:hAnsi="Times New Roman" w:cs="Times New Roman"/>
          <w:sz w:val="24"/>
        </w:rPr>
        <w:t xml:space="preserve">brát </w:t>
      </w:r>
      <w:r w:rsidR="002B3B42">
        <w:rPr>
          <w:rFonts w:ascii="Times New Roman" w:hAnsi="Times New Roman" w:cs="Times New Roman"/>
          <w:sz w:val="24"/>
        </w:rPr>
        <w:br/>
      </w:r>
      <w:r w:rsidR="00B17E64">
        <w:rPr>
          <w:rFonts w:ascii="Times New Roman" w:hAnsi="Times New Roman" w:cs="Times New Roman"/>
          <w:sz w:val="24"/>
        </w:rPr>
        <w:t>v</w:t>
      </w:r>
      <w:r w:rsidRPr="00A70AB1">
        <w:rPr>
          <w:rFonts w:ascii="Times New Roman" w:hAnsi="Times New Roman" w:cs="Times New Roman"/>
          <w:sz w:val="24"/>
        </w:rPr>
        <w:t xml:space="preserve"> potaz také velikost </w:t>
      </w:r>
      <w:r w:rsidR="00B17E64">
        <w:rPr>
          <w:rFonts w:ascii="Times New Roman" w:hAnsi="Times New Roman" w:cs="Times New Roman"/>
          <w:sz w:val="24"/>
        </w:rPr>
        <w:t xml:space="preserve">jejich </w:t>
      </w:r>
      <w:r w:rsidRPr="00A70AB1">
        <w:rPr>
          <w:rFonts w:ascii="Times New Roman" w:hAnsi="Times New Roman" w:cs="Times New Roman"/>
          <w:sz w:val="24"/>
        </w:rPr>
        <w:t>porce, např. plátek šunky představuje zhruba 14 g, avšak plátek trvanlivého salámu m</w:t>
      </w:r>
      <w:r w:rsidR="002759D3">
        <w:rPr>
          <w:rFonts w:ascii="Times New Roman" w:hAnsi="Times New Roman" w:cs="Times New Roman"/>
          <w:sz w:val="24"/>
        </w:rPr>
        <w:t>ůže mít</w:t>
      </w:r>
      <w:r w:rsidRPr="00A70AB1">
        <w:rPr>
          <w:rFonts w:ascii="Times New Roman" w:hAnsi="Times New Roman" w:cs="Times New Roman"/>
          <w:sz w:val="24"/>
        </w:rPr>
        <w:t xml:space="preserve"> hmotnost okolo 3 g. Masné výrobky jsou v obsahu bílkovin a tuků opravdu rozmanité, např. dušená šunka nejvyšší jakosti může obsahovat v průměru okolo 5 % tuku a 20 % bílkovin, na druhé straně trvanlivé salámy až 50 % tuku, cca 13 až 16 % čistých svalových bílkovin </w:t>
      </w:r>
      <w:r w:rsidR="001F668E">
        <w:rPr>
          <w:rFonts w:ascii="Times New Roman" w:hAnsi="Times New Roman" w:cs="Times New Roman"/>
          <w:sz w:val="24"/>
        </w:rPr>
        <w:t>(Kameník et al., 2016).</w:t>
      </w:r>
      <w:r w:rsidRPr="00A70AB1">
        <w:rPr>
          <w:rFonts w:ascii="Times New Roman" w:hAnsi="Times New Roman" w:cs="Times New Roman"/>
          <w:sz w:val="24"/>
        </w:rPr>
        <w:t xml:space="preserve"> Nejvyšší povolené množství tuku, a naopak nejnižší možný obsah čisté svalové bílkoviny nebo celkového masa jsou dány vyhláškou č. 69/2016 Sb. o požadavcích na maso, masné výrobky, produkty rybolovu a akvakultury a výrobky z nich, vejce a výrobky z nich. Sacharidy se v masných výrobcích nachází v minimálním </w:t>
      </w:r>
      <w:r w:rsidR="00DA085C">
        <w:rPr>
          <w:rFonts w:ascii="Times New Roman" w:hAnsi="Times New Roman" w:cs="Times New Roman"/>
          <w:sz w:val="24"/>
        </w:rPr>
        <w:br/>
      </w:r>
      <w:r w:rsidRPr="00A70AB1">
        <w:rPr>
          <w:rFonts w:ascii="Times New Roman" w:hAnsi="Times New Roman" w:cs="Times New Roman"/>
          <w:sz w:val="24"/>
        </w:rPr>
        <w:t xml:space="preserve">až zanedbatelném množství. Z mikronutrientů nás zajímá především obsah sodíku, který se </w:t>
      </w:r>
      <w:r w:rsidR="00513733">
        <w:rPr>
          <w:rFonts w:ascii="Times New Roman" w:hAnsi="Times New Roman" w:cs="Times New Roman"/>
          <w:sz w:val="24"/>
        </w:rPr>
        <w:br/>
      </w:r>
      <w:r w:rsidRPr="00A70AB1">
        <w:rPr>
          <w:rFonts w:ascii="Times New Roman" w:hAnsi="Times New Roman" w:cs="Times New Roman"/>
          <w:sz w:val="24"/>
        </w:rPr>
        <w:t xml:space="preserve">v masných výrobcích nachází </w:t>
      </w:r>
      <w:r w:rsidR="002B3B42">
        <w:rPr>
          <w:rFonts w:ascii="Times New Roman" w:hAnsi="Times New Roman" w:cs="Times New Roman"/>
          <w:sz w:val="24"/>
        </w:rPr>
        <w:t xml:space="preserve">jednak </w:t>
      </w:r>
      <w:r w:rsidRPr="00A70AB1">
        <w:rPr>
          <w:rFonts w:ascii="Times New Roman" w:hAnsi="Times New Roman" w:cs="Times New Roman"/>
          <w:sz w:val="24"/>
        </w:rPr>
        <w:t>jako přirozená složka masa, ale zejména je přidáván ve formě kuchyňské soli případně solicích směsí</w:t>
      </w:r>
      <w:r w:rsidR="00AD6CB8">
        <w:rPr>
          <w:rFonts w:ascii="Times New Roman" w:hAnsi="Times New Roman" w:cs="Times New Roman"/>
          <w:sz w:val="24"/>
        </w:rPr>
        <w:t xml:space="preserve"> (Jůzl et al., 2019)</w:t>
      </w:r>
      <w:r w:rsidRPr="00A70AB1">
        <w:rPr>
          <w:rFonts w:ascii="Times New Roman" w:hAnsi="Times New Roman" w:cs="Times New Roman"/>
          <w:sz w:val="24"/>
        </w:rPr>
        <w:t>. Sůl je pro zpracování masných výrobků nezbytná, jelikož zajišťuje vaznost díla, celkovou údržnost</w:t>
      </w:r>
      <w:bookmarkStart w:id="1" w:name="_GoBack"/>
      <w:bookmarkEnd w:id="1"/>
      <w:r w:rsidRPr="00A70AB1">
        <w:rPr>
          <w:rFonts w:ascii="Times New Roman" w:hAnsi="Times New Roman" w:cs="Times New Roman"/>
          <w:sz w:val="24"/>
        </w:rPr>
        <w:t xml:space="preserve"> a ovlivňuje další parametry masných výrobků. Nejnižší množství soli nezbytné z technologického hlediska se udává okolo </w:t>
      </w:r>
      <w:r w:rsidR="00DA085C">
        <w:rPr>
          <w:rFonts w:ascii="Times New Roman" w:hAnsi="Times New Roman" w:cs="Times New Roman"/>
          <w:sz w:val="24"/>
        </w:rPr>
        <w:br/>
      </w:r>
      <w:r w:rsidRPr="00A70AB1">
        <w:rPr>
          <w:rFonts w:ascii="Times New Roman" w:hAnsi="Times New Roman" w:cs="Times New Roman"/>
          <w:sz w:val="24"/>
        </w:rPr>
        <w:t>1,2 g.100 g</w:t>
      </w:r>
      <w:r w:rsidRPr="001F668E">
        <w:rPr>
          <w:rFonts w:ascii="Times New Roman" w:hAnsi="Times New Roman" w:cs="Times New Roman"/>
          <w:sz w:val="24"/>
          <w:vertAlign w:val="superscript"/>
        </w:rPr>
        <w:t>-1</w:t>
      </w:r>
      <w:r w:rsidRPr="00A70AB1">
        <w:rPr>
          <w:rFonts w:ascii="Times New Roman" w:hAnsi="Times New Roman" w:cs="Times New Roman"/>
          <w:sz w:val="24"/>
        </w:rPr>
        <w:t xml:space="preserve"> výrobku </w:t>
      </w:r>
      <w:r w:rsidR="001F668E">
        <w:rPr>
          <w:rFonts w:ascii="Times New Roman" w:hAnsi="Times New Roman" w:cs="Times New Roman"/>
          <w:sz w:val="24"/>
        </w:rPr>
        <w:t>(Kameník, 2012).</w:t>
      </w:r>
      <w:r w:rsidRPr="00A70AB1">
        <w:rPr>
          <w:rFonts w:ascii="Times New Roman" w:hAnsi="Times New Roman" w:cs="Times New Roman"/>
          <w:sz w:val="24"/>
        </w:rPr>
        <w:t xml:space="preserve"> Nejvyšší povolené množství</w:t>
      </w:r>
      <w:r w:rsidR="005C63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318">
        <w:rPr>
          <w:rFonts w:ascii="Times New Roman" w:hAnsi="Times New Roman" w:cs="Times New Roman"/>
          <w:sz w:val="24"/>
        </w:rPr>
        <w:t>NaCl</w:t>
      </w:r>
      <w:proofErr w:type="spellEnd"/>
      <w:r w:rsidRPr="00A70AB1">
        <w:rPr>
          <w:rFonts w:ascii="Times New Roman" w:hAnsi="Times New Roman" w:cs="Times New Roman"/>
          <w:sz w:val="24"/>
        </w:rPr>
        <w:t xml:space="preserve"> není </w:t>
      </w:r>
      <w:r w:rsidR="001F668E">
        <w:rPr>
          <w:rFonts w:ascii="Times New Roman" w:hAnsi="Times New Roman" w:cs="Times New Roman"/>
          <w:sz w:val="24"/>
        </w:rPr>
        <w:t>v masných výrobcích zatím omezeno, je nutné pouze splnit požadavky na označování.</w:t>
      </w:r>
    </w:p>
    <w:p w:rsidR="001F668E" w:rsidRDefault="00A70AB1" w:rsidP="00A70AB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70AB1">
        <w:rPr>
          <w:rFonts w:ascii="Times New Roman" w:hAnsi="Times New Roman" w:cs="Times New Roman"/>
          <w:sz w:val="24"/>
        </w:rPr>
        <w:t xml:space="preserve">Díky novým požadavkům na označování výživové hodnoty má spotřebitel možnost sledovat obsahy jednotlivých nutrientů ve výrobku a energetickou hodnotu výrobku na obale. Tyto požadavky, jež jsou platné od prosince 2016, stanovuje Nařízení (ES) č. 1169/2011 </w:t>
      </w:r>
      <w:r w:rsidR="002B3B42">
        <w:rPr>
          <w:rFonts w:ascii="Times New Roman" w:hAnsi="Times New Roman" w:cs="Times New Roman"/>
          <w:sz w:val="24"/>
        </w:rPr>
        <w:br/>
      </w:r>
      <w:r w:rsidRPr="00A70AB1">
        <w:rPr>
          <w:rFonts w:ascii="Times New Roman" w:hAnsi="Times New Roman" w:cs="Times New Roman"/>
          <w:sz w:val="24"/>
        </w:rPr>
        <w:t xml:space="preserve">o poskytování informací o potravinách spotřebitelům. Dle tohoto nařízení se výživovými údaji rozumí: údaje o energetické hodnotě a celkovém množství tuku, SFA, sacharidů, cukrů, bílkovin a soli. Základní údaje je možné doplnit o obsah MUFA, PUFA, </w:t>
      </w:r>
      <w:proofErr w:type="spellStart"/>
      <w:r w:rsidRPr="00A70AB1">
        <w:rPr>
          <w:rFonts w:ascii="Times New Roman" w:hAnsi="Times New Roman" w:cs="Times New Roman"/>
          <w:sz w:val="24"/>
        </w:rPr>
        <w:t>polyalkoholu</w:t>
      </w:r>
      <w:proofErr w:type="spellEnd"/>
      <w:r w:rsidRPr="00A70AB1">
        <w:rPr>
          <w:rFonts w:ascii="Times New Roman" w:hAnsi="Times New Roman" w:cs="Times New Roman"/>
          <w:sz w:val="24"/>
        </w:rPr>
        <w:t xml:space="preserve">, vlákniny, škrobu, vitaminů a minerálních látek.  Obsah nutrientů se stanovuje buď chemickou analýzou nebo výpočtem (s použitím obecně zjištěných údajů nebo skutečných průměrných hodnot použitých složek). Energetická hodnota se stanovuje výpočtem pomocí převodových faktorů z obsahu jednotlivých nutrientů. </w:t>
      </w:r>
      <w:r w:rsidR="001F668E">
        <w:rPr>
          <w:rFonts w:ascii="Times New Roman" w:hAnsi="Times New Roman" w:cs="Times New Roman"/>
          <w:sz w:val="24"/>
        </w:rPr>
        <w:t>Podle tohoto nařízení (č. 1169/2011) v</w:t>
      </w:r>
      <w:r w:rsidRPr="00A70AB1">
        <w:rPr>
          <w:rFonts w:ascii="Times New Roman" w:hAnsi="Times New Roman" w:cs="Times New Roman"/>
          <w:sz w:val="24"/>
        </w:rPr>
        <w:t xml:space="preserve">šechny </w:t>
      </w:r>
      <w:r w:rsidR="001F668E">
        <w:rPr>
          <w:rFonts w:ascii="Times New Roman" w:hAnsi="Times New Roman" w:cs="Times New Roman"/>
          <w:sz w:val="24"/>
        </w:rPr>
        <w:t xml:space="preserve">se veškeré </w:t>
      </w:r>
      <w:r w:rsidRPr="00A70AB1">
        <w:rPr>
          <w:rFonts w:ascii="Times New Roman" w:hAnsi="Times New Roman" w:cs="Times New Roman"/>
          <w:sz w:val="24"/>
        </w:rPr>
        <w:t xml:space="preserve">výživové údaje vztahují na potravinu v takovém stavu, ve kterém je uváděna na trh. Při kontrole údajů uvedených na obale je výrobek podroben chemické analýze a jsou hodnoceny odchylky dle příručky MZe. Odchylky jsou uvedeny v tabulce 1. Nutné je dodržovat také pravidla pro zaokrouhlování. </w:t>
      </w:r>
    </w:p>
    <w:p w:rsidR="00DA085C" w:rsidRDefault="00DA085C" w:rsidP="00A70AB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70AB1" w:rsidRPr="00801EFB" w:rsidRDefault="00AE14C2" w:rsidP="00A70AB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801EFB">
        <w:rPr>
          <w:rFonts w:ascii="Times New Roman" w:hAnsi="Times New Roman" w:cs="Times New Roman"/>
          <w:b/>
          <w:bCs/>
          <w:sz w:val="24"/>
        </w:rPr>
        <w:t>MATERIÁL A METODIKA</w:t>
      </w:r>
      <w:r w:rsidR="00DA085C">
        <w:rPr>
          <w:rFonts w:ascii="Times New Roman" w:hAnsi="Times New Roman" w:cs="Times New Roman"/>
          <w:b/>
          <w:bCs/>
          <w:sz w:val="24"/>
        </w:rPr>
        <w:t xml:space="preserve"> </w:t>
      </w:r>
      <w:r w:rsidR="00801EFB" w:rsidRPr="00801EFB">
        <w:rPr>
          <w:rFonts w:ascii="Times New Roman" w:hAnsi="Times New Roman" w:cs="Times New Roman"/>
          <w:b/>
          <w:bCs/>
          <w:sz w:val="24"/>
        </w:rPr>
        <w:t>/</w:t>
      </w:r>
      <w:r w:rsidR="00DA085C">
        <w:rPr>
          <w:rFonts w:ascii="Times New Roman" w:hAnsi="Times New Roman" w:cs="Times New Roman"/>
          <w:b/>
          <w:bCs/>
          <w:sz w:val="24"/>
        </w:rPr>
        <w:t xml:space="preserve"> </w:t>
      </w:r>
      <w:r w:rsidR="00801EFB" w:rsidRPr="00801EFB">
        <w:rPr>
          <w:rFonts w:ascii="Times New Roman" w:hAnsi="Times New Roman" w:cs="Times New Roman"/>
          <w:b/>
          <w:bCs/>
          <w:sz w:val="24"/>
        </w:rPr>
        <w:t>MATERI</w:t>
      </w:r>
      <w:r w:rsidR="00867CB2">
        <w:rPr>
          <w:rFonts w:ascii="Times New Roman" w:hAnsi="Times New Roman" w:cs="Times New Roman"/>
          <w:b/>
          <w:bCs/>
          <w:sz w:val="24"/>
        </w:rPr>
        <w:t>A</w:t>
      </w:r>
      <w:r w:rsidR="00801EFB" w:rsidRPr="00801EFB">
        <w:rPr>
          <w:rFonts w:ascii="Times New Roman" w:hAnsi="Times New Roman" w:cs="Times New Roman"/>
          <w:b/>
          <w:bCs/>
          <w:sz w:val="24"/>
        </w:rPr>
        <w:t>L AND METHODS</w:t>
      </w:r>
    </w:p>
    <w:p w:rsidR="00A70AB1" w:rsidRDefault="00A70AB1" w:rsidP="00A70AB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70AB1">
        <w:rPr>
          <w:rFonts w:ascii="Times New Roman" w:hAnsi="Times New Roman" w:cs="Times New Roman"/>
          <w:sz w:val="24"/>
        </w:rPr>
        <w:t xml:space="preserve">Pro stanovení obsahu vybraných nutrientů (celkové bílkoviny, tuky a sůl) bylo vybráno celkem </w:t>
      </w:r>
      <w:r>
        <w:rPr>
          <w:rFonts w:ascii="Times New Roman" w:hAnsi="Times New Roman" w:cs="Times New Roman"/>
          <w:sz w:val="24"/>
        </w:rPr>
        <w:t>48</w:t>
      </w:r>
      <w:r w:rsidRPr="00A70AB1">
        <w:rPr>
          <w:rFonts w:ascii="Times New Roman" w:hAnsi="Times New Roman" w:cs="Times New Roman"/>
          <w:sz w:val="24"/>
        </w:rPr>
        <w:t xml:space="preserve"> vzorků </w:t>
      </w:r>
      <w:r>
        <w:rPr>
          <w:rFonts w:ascii="Times New Roman" w:hAnsi="Times New Roman" w:cs="Times New Roman"/>
          <w:sz w:val="24"/>
        </w:rPr>
        <w:t xml:space="preserve">16 různých </w:t>
      </w:r>
      <w:r w:rsidRPr="00A70AB1">
        <w:rPr>
          <w:rFonts w:ascii="Times New Roman" w:hAnsi="Times New Roman" w:cs="Times New Roman"/>
          <w:sz w:val="24"/>
        </w:rPr>
        <w:t>masných výrobků</w:t>
      </w:r>
      <w:r>
        <w:rPr>
          <w:rFonts w:ascii="Times New Roman" w:hAnsi="Times New Roman" w:cs="Times New Roman"/>
          <w:sz w:val="24"/>
        </w:rPr>
        <w:t xml:space="preserve"> (po t</w:t>
      </w:r>
      <w:r w:rsidRPr="00A70AB1">
        <w:rPr>
          <w:rFonts w:ascii="Times New Roman" w:hAnsi="Times New Roman" w:cs="Times New Roman"/>
          <w:sz w:val="24"/>
        </w:rPr>
        <w:t>ř</w:t>
      </w:r>
      <w:r>
        <w:rPr>
          <w:rFonts w:ascii="Times New Roman" w:hAnsi="Times New Roman" w:cs="Times New Roman"/>
          <w:sz w:val="24"/>
        </w:rPr>
        <w:t>ech</w:t>
      </w:r>
      <w:r w:rsidRPr="00A70AB1">
        <w:rPr>
          <w:rFonts w:ascii="Times New Roman" w:hAnsi="Times New Roman" w:cs="Times New Roman"/>
          <w:sz w:val="24"/>
        </w:rPr>
        <w:t xml:space="preserve"> šarž</w:t>
      </w:r>
      <w:r>
        <w:rPr>
          <w:rFonts w:ascii="Times New Roman" w:hAnsi="Times New Roman" w:cs="Times New Roman"/>
          <w:sz w:val="24"/>
        </w:rPr>
        <w:t xml:space="preserve">ích) jednoho výrobce, který </w:t>
      </w:r>
      <w:r w:rsidRPr="00A70AB1">
        <w:rPr>
          <w:rFonts w:ascii="Times New Roman" w:hAnsi="Times New Roman" w:cs="Times New Roman"/>
          <w:sz w:val="24"/>
        </w:rPr>
        <w:t xml:space="preserve">pro označení nutriční hodnoty použil metodu výpočtu, hodnoty na obalech se </w:t>
      </w:r>
      <w:r>
        <w:rPr>
          <w:rFonts w:ascii="Times New Roman" w:hAnsi="Times New Roman" w:cs="Times New Roman"/>
          <w:sz w:val="24"/>
        </w:rPr>
        <w:t xml:space="preserve">tak </w:t>
      </w:r>
      <w:r w:rsidRPr="00A70AB1">
        <w:rPr>
          <w:rFonts w:ascii="Times New Roman" w:hAnsi="Times New Roman" w:cs="Times New Roman"/>
          <w:sz w:val="24"/>
        </w:rPr>
        <w:t xml:space="preserve">u jednotlivých šarží neodlišovaly. Vzorky byly zvoleny tak, aby zastupovaly širokou škálu masných výrobků. Zastoupeny byly výrobky lišící se technologickým postupem (šunky, párky, trvanlivé salámy, měkké salámy a další), jakostí (šunka nejvyšší jakosti, výběrová šunka), ale také použitým druhem masa (hovězí maso, krůtí maso, vepřové maso a další). Analýza výrobků probíhala </w:t>
      </w:r>
      <w:r w:rsidR="002B3B42">
        <w:rPr>
          <w:rFonts w:ascii="Times New Roman" w:hAnsi="Times New Roman" w:cs="Times New Roman"/>
          <w:sz w:val="24"/>
        </w:rPr>
        <w:br/>
      </w:r>
      <w:r w:rsidRPr="00A70AB1">
        <w:rPr>
          <w:rFonts w:ascii="Times New Roman" w:hAnsi="Times New Roman" w:cs="Times New Roman"/>
          <w:sz w:val="24"/>
        </w:rPr>
        <w:t xml:space="preserve">na </w:t>
      </w:r>
      <w:r>
        <w:rPr>
          <w:rFonts w:ascii="Times New Roman" w:hAnsi="Times New Roman" w:cs="Times New Roman"/>
          <w:sz w:val="24"/>
        </w:rPr>
        <w:t>Ú</w:t>
      </w:r>
      <w:r w:rsidRPr="00A70AB1">
        <w:rPr>
          <w:rFonts w:ascii="Times New Roman" w:hAnsi="Times New Roman" w:cs="Times New Roman"/>
          <w:sz w:val="24"/>
        </w:rPr>
        <w:t xml:space="preserve">stavu technologie potravin (MENDELU). Vzorky pro analýzu byly </w:t>
      </w:r>
      <w:proofErr w:type="spellStart"/>
      <w:r w:rsidRPr="00A70AB1">
        <w:rPr>
          <w:rFonts w:ascii="Times New Roman" w:hAnsi="Times New Roman" w:cs="Times New Roman"/>
          <w:sz w:val="24"/>
        </w:rPr>
        <w:t>zhomogenizovány</w:t>
      </w:r>
      <w:proofErr w:type="spellEnd"/>
      <w:r>
        <w:rPr>
          <w:rFonts w:ascii="Times New Roman" w:hAnsi="Times New Roman" w:cs="Times New Roman"/>
          <w:sz w:val="24"/>
        </w:rPr>
        <w:t>, k</w:t>
      </w:r>
      <w:r w:rsidRPr="00A70AB1">
        <w:rPr>
          <w:rFonts w:ascii="Times New Roman" w:hAnsi="Times New Roman" w:cs="Times New Roman"/>
          <w:sz w:val="24"/>
        </w:rPr>
        <w:t>aždý</w:t>
      </w:r>
      <w:r w:rsidR="00DA085C">
        <w:rPr>
          <w:rFonts w:ascii="Times New Roman" w:hAnsi="Times New Roman" w:cs="Times New Roman"/>
          <w:sz w:val="24"/>
        </w:rPr>
        <w:t xml:space="preserve"> </w:t>
      </w:r>
      <w:r w:rsidRPr="00A70AB1">
        <w:rPr>
          <w:rFonts w:ascii="Times New Roman" w:hAnsi="Times New Roman" w:cs="Times New Roman"/>
          <w:sz w:val="24"/>
        </w:rPr>
        <w:t>vzorek byl analyzován ve dvou opakováních. Celkový obsah bílkovin byl stanoven metodou dle Kjeldahla (ČSN ISO 937)</w:t>
      </w:r>
      <w:r>
        <w:rPr>
          <w:rFonts w:ascii="Times New Roman" w:hAnsi="Times New Roman" w:cs="Times New Roman"/>
          <w:sz w:val="24"/>
        </w:rPr>
        <w:t xml:space="preserve"> a použitím přístroje </w:t>
      </w:r>
      <w:proofErr w:type="spellStart"/>
      <w:r w:rsidRPr="00A70AB1">
        <w:rPr>
          <w:rFonts w:ascii="Times New Roman" w:hAnsi="Times New Roman" w:cs="Times New Roman"/>
          <w:sz w:val="24"/>
        </w:rPr>
        <w:t>Kjeltec</w:t>
      </w:r>
      <w:proofErr w:type="spellEnd"/>
      <w:r w:rsidRPr="00A70AB1">
        <w:rPr>
          <w:rFonts w:ascii="Times New Roman" w:hAnsi="Times New Roman" w:cs="Times New Roman"/>
          <w:sz w:val="24"/>
        </w:rPr>
        <w:t xml:space="preserve"> 8400</w:t>
      </w:r>
      <w:r>
        <w:rPr>
          <w:rFonts w:ascii="Times New Roman" w:hAnsi="Times New Roman" w:cs="Times New Roman"/>
          <w:sz w:val="24"/>
        </w:rPr>
        <w:t xml:space="preserve">. </w:t>
      </w:r>
      <w:r w:rsidRPr="00A70AB1">
        <w:rPr>
          <w:rFonts w:ascii="Times New Roman" w:hAnsi="Times New Roman" w:cs="Times New Roman"/>
          <w:sz w:val="24"/>
        </w:rPr>
        <w:t xml:space="preserve">Celkový obsah tuku </w:t>
      </w:r>
      <w:r w:rsidR="002B3B42">
        <w:rPr>
          <w:rFonts w:ascii="Times New Roman" w:hAnsi="Times New Roman" w:cs="Times New Roman"/>
          <w:sz w:val="24"/>
        </w:rPr>
        <w:br/>
      </w:r>
      <w:r w:rsidRPr="00A70AB1">
        <w:rPr>
          <w:rFonts w:ascii="Times New Roman" w:hAnsi="Times New Roman" w:cs="Times New Roman"/>
          <w:sz w:val="24"/>
        </w:rPr>
        <w:t xml:space="preserve">byl stanoven extrakcí dle Soxhleta (ČSN ISO 1444), jako rozpouštědlo byl použit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Pr="00A70AB1">
        <w:rPr>
          <w:rFonts w:ascii="Times New Roman" w:hAnsi="Times New Roman" w:cs="Times New Roman"/>
          <w:sz w:val="24"/>
        </w:rPr>
        <w:t>etrolether</w:t>
      </w:r>
      <w:proofErr w:type="spellEnd"/>
      <w:r w:rsidRPr="00A70AB1">
        <w:rPr>
          <w:rFonts w:ascii="Times New Roman" w:hAnsi="Times New Roman" w:cs="Times New Roman"/>
          <w:sz w:val="24"/>
        </w:rPr>
        <w:t xml:space="preserve">. Obsah soli byl stanoven titračně </w:t>
      </w:r>
      <w:proofErr w:type="spellStart"/>
      <w:r w:rsidRPr="00A70AB1">
        <w:rPr>
          <w:rFonts w:ascii="Times New Roman" w:hAnsi="Times New Roman" w:cs="Times New Roman"/>
          <w:sz w:val="24"/>
        </w:rPr>
        <w:t>argentometrickou</w:t>
      </w:r>
      <w:proofErr w:type="spellEnd"/>
      <w:r w:rsidRPr="00A70AB1">
        <w:rPr>
          <w:rFonts w:ascii="Times New Roman" w:hAnsi="Times New Roman" w:cs="Times New Roman"/>
          <w:sz w:val="24"/>
        </w:rPr>
        <w:t xml:space="preserve"> metodou dle Mohra</w:t>
      </w:r>
      <w:r>
        <w:rPr>
          <w:rFonts w:ascii="Times New Roman" w:hAnsi="Times New Roman" w:cs="Times New Roman"/>
          <w:sz w:val="24"/>
        </w:rPr>
        <w:t xml:space="preserve"> (výpočtem přes chloridy)</w:t>
      </w:r>
      <w:r w:rsidRPr="00A70AB1">
        <w:rPr>
          <w:rFonts w:ascii="Times New Roman" w:hAnsi="Times New Roman" w:cs="Times New Roman"/>
          <w:sz w:val="24"/>
        </w:rPr>
        <w:t xml:space="preserve">. Výsledky analýzy byly srovnány s hodnotami uvedenými na obalech. Dle kritérií </w:t>
      </w:r>
      <w:r w:rsidR="002B3B42">
        <w:rPr>
          <w:rFonts w:ascii="Times New Roman" w:hAnsi="Times New Roman" w:cs="Times New Roman"/>
          <w:sz w:val="24"/>
        </w:rPr>
        <w:br/>
      </w:r>
      <w:r w:rsidRPr="00A70AB1">
        <w:rPr>
          <w:rFonts w:ascii="Times New Roman" w:hAnsi="Times New Roman" w:cs="Times New Roman"/>
          <w:sz w:val="24"/>
        </w:rPr>
        <w:t xml:space="preserve">z příručky MZe byly vypočteny přípustné odchylky mezi hodnotami. Tabulky a grafy byly zpracovány v programu MS Excel 2016 (Microsoft </w:t>
      </w:r>
      <w:proofErr w:type="spellStart"/>
      <w:r w:rsidRPr="00A70AB1">
        <w:rPr>
          <w:rFonts w:ascii="Times New Roman" w:hAnsi="Times New Roman" w:cs="Times New Roman"/>
          <w:sz w:val="24"/>
        </w:rPr>
        <w:t>Corporation</w:t>
      </w:r>
      <w:proofErr w:type="spellEnd"/>
      <w:r w:rsidRPr="00A70AB1">
        <w:rPr>
          <w:rFonts w:ascii="Times New Roman" w:hAnsi="Times New Roman" w:cs="Times New Roman"/>
          <w:sz w:val="24"/>
        </w:rPr>
        <w:t>, USA).</w:t>
      </w:r>
    </w:p>
    <w:p w:rsidR="007535EC" w:rsidRDefault="007535EC" w:rsidP="00A70AB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Výčet použitých vzorků a jejich označení:</w:t>
      </w:r>
    </w:p>
    <w:p w:rsidR="002703C1" w:rsidRPr="002703C1" w:rsidRDefault="007535EC" w:rsidP="002703C1">
      <w:pPr>
        <w:spacing w:after="480" w:line="276" w:lineRule="auto"/>
        <w:jc w:val="both"/>
        <w:rPr>
          <w:rFonts w:ascii="Times New Roman" w:hAnsi="Times New Roman" w:cs="Times New Roman"/>
        </w:rPr>
      </w:pPr>
      <w:r w:rsidRPr="00BA426A">
        <w:rPr>
          <w:rFonts w:ascii="Times New Roman" w:hAnsi="Times New Roman" w:cs="Times New Roman"/>
        </w:rPr>
        <w:t xml:space="preserve">A1 – Krůtí šunka výběrová, A2 – Šunka dušená výběrová, A3 – Šunka nejvyšší jakosti, A4 – Hovězí šunka výběrová, A5 – Šunkový salám zauzený, A6 – Junior salám, A7 – Gothajský salám, </w:t>
      </w:r>
      <w:r w:rsidRPr="00BA426A">
        <w:rPr>
          <w:rFonts w:ascii="Times New Roman" w:hAnsi="Times New Roman" w:cs="Times New Roman"/>
        </w:rPr>
        <w:br/>
        <w:t xml:space="preserve">A8 – Cikánská pečeně, A9 – Debrecínská pečeně, A10 – Vídeňský párek, A11 – Debrecínský párek, A12 – Ostravská klobása, A13 – Vysočina, A14 – Poličan, A15 – Lovecký salám, A16 – Paprikáš. </w:t>
      </w:r>
    </w:p>
    <w:p w:rsidR="002703C1" w:rsidRDefault="002703C1" w:rsidP="006A14E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Tab. 1: </w:t>
      </w:r>
      <w:r w:rsidRPr="00A70AB1">
        <w:rPr>
          <w:rFonts w:ascii="Times New Roman" w:hAnsi="Times New Roman" w:cs="Times New Roman"/>
          <w:sz w:val="24"/>
        </w:rPr>
        <w:t xml:space="preserve">Přípustné odchylky u vybraných nutrientů pro potraviny </w:t>
      </w:r>
      <w:r w:rsidR="001F668E">
        <w:rPr>
          <w:rFonts w:ascii="Times New Roman" w:hAnsi="Times New Roman" w:cs="Times New Roman"/>
          <w:sz w:val="24"/>
        </w:rPr>
        <w:t>(MZe, 2018)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610"/>
        <w:gridCol w:w="2629"/>
      </w:tblGrid>
      <w:tr w:rsidR="002703C1" w:rsidTr="00907818">
        <w:trPr>
          <w:trHeight w:val="624"/>
          <w:jc w:val="center"/>
        </w:trPr>
        <w:tc>
          <w:tcPr>
            <w:tcW w:w="3823" w:type="dxa"/>
            <w:vAlign w:val="center"/>
          </w:tcPr>
          <w:p w:rsidR="002703C1" w:rsidRPr="0033112B" w:rsidRDefault="002703C1" w:rsidP="00907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Živina</w:t>
            </w:r>
          </w:p>
        </w:tc>
        <w:tc>
          <w:tcPr>
            <w:tcW w:w="5239" w:type="dxa"/>
            <w:gridSpan w:val="2"/>
            <w:vAlign w:val="center"/>
          </w:tcPr>
          <w:p w:rsidR="002703C1" w:rsidRDefault="002703C1" w:rsidP="00907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11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Přípustné odchylky pro potraviny</w:t>
            </w:r>
          </w:p>
          <w:p w:rsidR="002703C1" w:rsidRPr="0033112B" w:rsidRDefault="002703C1" w:rsidP="00907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(včetně nejistoty měření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703C1" w:rsidTr="00907818">
        <w:trPr>
          <w:trHeight w:val="624"/>
          <w:jc w:val="center"/>
        </w:trPr>
        <w:tc>
          <w:tcPr>
            <w:tcW w:w="3823" w:type="dxa"/>
            <w:vAlign w:val="center"/>
          </w:tcPr>
          <w:p w:rsidR="002703C1" w:rsidRPr="0033112B" w:rsidRDefault="002703C1" w:rsidP="0090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2B">
              <w:rPr>
                <w:rFonts w:ascii="Times New Roman" w:hAnsi="Times New Roman" w:cs="Times New Roman"/>
                <w:sz w:val="24"/>
                <w:szCs w:val="24"/>
              </w:rPr>
              <w:t>sacharidy, cukry, bílkoviny, vláknina</w:t>
            </w:r>
          </w:p>
        </w:tc>
        <w:tc>
          <w:tcPr>
            <w:tcW w:w="2610" w:type="dxa"/>
            <w:vAlign w:val="center"/>
          </w:tcPr>
          <w:p w:rsidR="002703C1" w:rsidRDefault="00DA085C" w:rsidP="00907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703C1" w:rsidRPr="00331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na 100 g:</w:t>
            </w:r>
          </w:p>
          <w:p w:rsidR="002703C1" w:rsidRDefault="002703C1" w:rsidP="00907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10-40 g na 100 g:</w:t>
            </w:r>
          </w:p>
          <w:p w:rsidR="002703C1" w:rsidRPr="0033112B" w:rsidRDefault="002703C1" w:rsidP="00907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&gt;40 g na 100 g:</w:t>
            </w:r>
          </w:p>
        </w:tc>
        <w:tc>
          <w:tcPr>
            <w:tcW w:w="2629" w:type="dxa"/>
            <w:vAlign w:val="center"/>
          </w:tcPr>
          <w:p w:rsidR="002703C1" w:rsidRPr="0033112B" w:rsidRDefault="002703C1" w:rsidP="00907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 w:rsidR="00DA0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1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g</w:t>
            </w:r>
          </w:p>
          <w:p w:rsidR="002703C1" w:rsidRPr="0033112B" w:rsidRDefault="002703C1" w:rsidP="00907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 w:rsidR="00DA0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1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20 %</w:t>
            </w:r>
          </w:p>
          <w:p w:rsidR="002703C1" w:rsidRPr="0033112B" w:rsidRDefault="002703C1" w:rsidP="00907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 w:rsidR="00DA0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1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g</w:t>
            </w:r>
          </w:p>
        </w:tc>
      </w:tr>
      <w:tr w:rsidR="002703C1" w:rsidTr="00907818">
        <w:trPr>
          <w:trHeight w:val="624"/>
          <w:jc w:val="center"/>
        </w:trPr>
        <w:tc>
          <w:tcPr>
            <w:tcW w:w="3823" w:type="dxa"/>
            <w:vAlign w:val="center"/>
          </w:tcPr>
          <w:p w:rsidR="002703C1" w:rsidRPr="0033112B" w:rsidRDefault="002703C1" w:rsidP="0090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2B">
              <w:rPr>
                <w:rFonts w:ascii="Times New Roman" w:hAnsi="Times New Roman" w:cs="Times New Roman"/>
                <w:sz w:val="24"/>
                <w:szCs w:val="24"/>
              </w:rPr>
              <w:t>tuky</w:t>
            </w:r>
          </w:p>
        </w:tc>
        <w:tc>
          <w:tcPr>
            <w:tcW w:w="2610" w:type="dxa"/>
            <w:vAlign w:val="center"/>
          </w:tcPr>
          <w:p w:rsidR="002703C1" w:rsidRDefault="00DA085C" w:rsidP="00907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703C1" w:rsidRPr="00331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 na 100 g:</w:t>
            </w:r>
          </w:p>
          <w:p w:rsidR="002703C1" w:rsidRDefault="002703C1" w:rsidP="00907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10-40 g na 100 g:</w:t>
            </w:r>
          </w:p>
          <w:p w:rsidR="002703C1" w:rsidRPr="0033112B" w:rsidRDefault="002703C1" w:rsidP="00907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&gt;40 g na 100 g:</w:t>
            </w:r>
          </w:p>
        </w:tc>
        <w:tc>
          <w:tcPr>
            <w:tcW w:w="2629" w:type="dxa"/>
            <w:vAlign w:val="center"/>
          </w:tcPr>
          <w:p w:rsidR="002703C1" w:rsidRPr="0033112B" w:rsidRDefault="002703C1" w:rsidP="00907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 w:rsidR="00DA0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1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 g</w:t>
            </w:r>
          </w:p>
          <w:p w:rsidR="002703C1" w:rsidRPr="0033112B" w:rsidRDefault="002703C1" w:rsidP="00907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 w:rsidR="00DA0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1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20 %</w:t>
            </w:r>
          </w:p>
          <w:p w:rsidR="002703C1" w:rsidRPr="0033112B" w:rsidRDefault="002703C1" w:rsidP="00907818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color w:val="000000"/>
                <w:sz w:val="19"/>
                <w:szCs w:val="19"/>
              </w:rPr>
            </w:pPr>
            <w:r w:rsidRPr="00331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 w:rsidR="00DA0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1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g</w:t>
            </w:r>
          </w:p>
        </w:tc>
      </w:tr>
      <w:tr w:rsidR="002703C1" w:rsidTr="00907818">
        <w:trPr>
          <w:trHeight w:val="624"/>
          <w:jc w:val="center"/>
        </w:trPr>
        <w:tc>
          <w:tcPr>
            <w:tcW w:w="3823" w:type="dxa"/>
            <w:vAlign w:val="center"/>
          </w:tcPr>
          <w:p w:rsidR="002703C1" w:rsidRPr="0033112B" w:rsidRDefault="002703C1" w:rsidP="0090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2B">
              <w:rPr>
                <w:rFonts w:ascii="Times New Roman" w:hAnsi="Times New Roman" w:cs="Times New Roman"/>
                <w:sz w:val="24"/>
                <w:szCs w:val="24"/>
              </w:rPr>
              <w:t>SFA, MUFA, PUFA</w:t>
            </w:r>
          </w:p>
        </w:tc>
        <w:tc>
          <w:tcPr>
            <w:tcW w:w="2610" w:type="dxa"/>
            <w:vAlign w:val="center"/>
          </w:tcPr>
          <w:p w:rsidR="002703C1" w:rsidRDefault="002703C1" w:rsidP="00907818">
            <w:pPr>
              <w:pStyle w:val="Default"/>
              <w:jc w:val="center"/>
            </w:pPr>
            <w:r w:rsidRPr="0033112B">
              <w:t>&lt;4 g na 100 g:</w:t>
            </w:r>
          </w:p>
          <w:p w:rsidR="002703C1" w:rsidRPr="0033112B" w:rsidRDefault="002703C1" w:rsidP="00907818">
            <w:pPr>
              <w:pStyle w:val="Default"/>
              <w:jc w:val="center"/>
            </w:pPr>
            <w:r w:rsidRPr="0033112B">
              <w:t>≥4 g na 100 g:</w:t>
            </w:r>
          </w:p>
        </w:tc>
        <w:tc>
          <w:tcPr>
            <w:tcW w:w="2629" w:type="dxa"/>
            <w:vAlign w:val="center"/>
          </w:tcPr>
          <w:p w:rsidR="002703C1" w:rsidRDefault="002703C1" w:rsidP="00907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 w:rsidR="00DA0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1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 g</w:t>
            </w:r>
          </w:p>
          <w:p w:rsidR="002703C1" w:rsidRPr="0033112B" w:rsidRDefault="002703C1" w:rsidP="00907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 w:rsidR="00DA0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1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20 %</w:t>
            </w:r>
          </w:p>
        </w:tc>
      </w:tr>
      <w:tr w:rsidR="002703C1" w:rsidTr="00907818">
        <w:trPr>
          <w:trHeight w:val="624"/>
          <w:jc w:val="center"/>
        </w:trPr>
        <w:tc>
          <w:tcPr>
            <w:tcW w:w="3823" w:type="dxa"/>
            <w:vAlign w:val="center"/>
          </w:tcPr>
          <w:p w:rsidR="002703C1" w:rsidRPr="0033112B" w:rsidRDefault="002703C1" w:rsidP="0090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2B">
              <w:rPr>
                <w:rFonts w:ascii="Times New Roman" w:hAnsi="Times New Roman" w:cs="Times New Roman"/>
                <w:sz w:val="24"/>
                <w:szCs w:val="24"/>
              </w:rPr>
              <w:t>sodík</w:t>
            </w:r>
          </w:p>
        </w:tc>
        <w:tc>
          <w:tcPr>
            <w:tcW w:w="2610" w:type="dxa"/>
            <w:vAlign w:val="center"/>
          </w:tcPr>
          <w:p w:rsidR="002703C1" w:rsidRDefault="002703C1" w:rsidP="00907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&lt;0,5 g na 100 g:</w:t>
            </w:r>
          </w:p>
          <w:p w:rsidR="002703C1" w:rsidRPr="0033112B" w:rsidRDefault="002703C1" w:rsidP="00907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≥0,5 g na 100 g:</w:t>
            </w:r>
          </w:p>
        </w:tc>
        <w:tc>
          <w:tcPr>
            <w:tcW w:w="2629" w:type="dxa"/>
            <w:vAlign w:val="center"/>
          </w:tcPr>
          <w:p w:rsidR="002703C1" w:rsidRDefault="002703C1" w:rsidP="00907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 w:rsidR="00DA0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1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 g</w:t>
            </w:r>
          </w:p>
          <w:p w:rsidR="002703C1" w:rsidRPr="0033112B" w:rsidRDefault="002703C1" w:rsidP="00907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 w:rsidR="00DA0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1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20 %</w:t>
            </w:r>
          </w:p>
        </w:tc>
      </w:tr>
      <w:tr w:rsidR="002703C1" w:rsidTr="00907818">
        <w:trPr>
          <w:trHeight w:val="624"/>
          <w:jc w:val="center"/>
        </w:trPr>
        <w:tc>
          <w:tcPr>
            <w:tcW w:w="3823" w:type="dxa"/>
            <w:vAlign w:val="center"/>
          </w:tcPr>
          <w:p w:rsidR="002703C1" w:rsidRPr="0033112B" w:rsidRDefault="002703C1" w:rsidP="0090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2B">
              <w:rPr>
                <w:rFonts w:ascii="Times New Roman" w:hAnsi="Times New Roman" w:cs="Times New Roman"/>
                <w:sz w:val="24"/>
                <w:szCs w:val="24"/>
              </w:rPr>
              <w:t>sůl</w:t>
            </w:r>
          </w:p>
        </w:tc>
        <w:tc>
          <w:tcPr>
            <w:tcW w:w="2610" w:type="dxa"/>
            <w:vAlign w:val="center"/>
          </w:tcPr>
          <w:p w:rsidR="002703C1" w:rsidRDefault="002703C1" w:rsidP="00907818">
            <w:pPr>
              <w:pStyle w:val="Default"/>
              <w:jc w:val="center"/>
            </w:pPr>
            <w:r w:rsidRPr="0033112B">
              <w:t>&lt;1,25 g na 100 g</w:t>
            </w:r>
            <w:r>
              <w:t>:</w:t>
            </w:r>
          </w:p>
          <w:p w:rsidR="002703C1" w:rsidRPr="0033112B" w:rsidRDefault="002703C1" w:rsidP="00907818">
            <w:pPr>
              <w:pStyle w:val="Default"/>
              <w:jc w:val="center"/>
            </w:pPr>
            <w:r w:rsidRPr="0033112B">
              <w:t xml:space="preserve"> ≥1,25 g na 100 g:</w:t>
            </w:r>
          </w:p>
        </w:tc>
        <w:tc>
          <w:tcPr>
            <w:tcW w:w="2629" w:type="dxa"/>
            <w:vAlign w:val="center"/>
          </w:tcPr>
          <w:p w:rsidR="002703C1" w:rsidRDefault="002703C1" w:rsidP="00907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±0,375 g</w:t>
            </w:r>
          </w:p>
          <w:p w:rsidR="002703C1" w:rsidRPr="0033112B" w:rsidRDefault="002703C1" w:rsidP="00907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±20 %</w:t>
            </w:r>
          </w:p>
        </w:tc>
      </w:tr>
    </w:tbl>
    <w:p w:rsidR="00A70AB1" w:rsidRPr="00867CB2" w:rsidRDefault="0042102F" w:rsidP="00A70AB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867CB2">
        <w:rPr>
          <w:rFonts w:ascii="Times New Roman" w:hAnsi="Times New Roman" w:cs="Times New Roman"/>
          <w:b/>
          <w:bCs/>
          <w:sz w:val="24"/>
        </w:rPr>
        <w:t>VÝSLEDKY A DISKUZE</w:t>
      </w:r>
      <w:r w:rsidR="00DA085C">
        <w:rPr>
          <w:rFonts w:ascii="Times New Roman" w:hAnsi="Times New Roman" w:cs="Times New Roman"/>
          <w:b/>
          <w:bCs/>
          <w:sz w:val="24"/>
        </w:rPr>
        <w:t xml:space="preserve"> </w:t>
      </w:r>
      <w:r w:rsidRPr="00867CB2">
        <w:rPr>
          <w:rFonts w:ascii="Times New Roman" w:hAnsi="Times New Roman" w:cs="Times New Roman"/>
          <w:b/>
          <w:bCs/>
          <w:sz w:val="24"/>
        </w:rPr>
        <w:t>/</w:t>
      </w:r>
      <w:r w:rsidR="00DA085C">
        <w:t xml:space="preserve"> </w:t>
      </w:r>
      <w:r w:rsidRPr="0042102F">
        <w:rPr>
          <w:rFonts w:ascii="Times New Roman" w:hAnsi="Times New Roman" w:cs="Times New Roman"/>
          <w:b/>
          <w:bCs/>
          <w:sz w:val="24"/>
        </w:rPr>
        <w:t>RESULTS AND DISCUSSION</w:t>
      </w:r>
    </w:p>
    <w:p w:rsidR="00A70AB1" w:rsidRDefault="00A70AB1" w:rsidP="00A70AB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70AB1">
        <w:rPr>
          <w:rFonts w:ascii="Times New Roman" w:hAnsi="Times New Roman" w:cs="Times New Roman"/>
          <w:sz w:val="24"/>
        </w:rPr>
        <w:t xml:space="preserve">Výsledky srovnání stanoveného obsahu tuku dle Soxhleta ve vybraných masných výrobcích </w:t>
      </w:r>
      <w:r w:rsidR="002B3B42">
        <w:rPr>
          <w:rFonts w:ascii="Times New Roman" w:hAnsi="Times New Roman" w:cs="Times New Roman"/>
          <w:sz w:val="24"/>
        </w:rPr>
        <w:br/>
      </w:r>
      <w:r w:rsidRPr="00A70AB1">
        <w:rPr>
          <w:rFonts w:ascii="Times New Roman" w:hAnsi="Times New Roman" w:cs="Times New Roman"/>
          <w:sz w:val="24"/>
        </w:rPr>
        <w:t xml:space="preserve">s obsahem uvedeným na jejich obale jsou uvedeny v grafu 1. Průkazný rozdíl dle příručky MZe byl zjištěn celkem u 7 výrobků, kdy u 4 výrobků byla hodnota uvedená na obale nižší </w:t>
      </w:r>
      <w:r w:rsidR="002B3B42">
        <w:rPr>
          <w:rFonts w:ascii="Times New Roman" w:hAnsi="Times New Roman" w:cs="Times New Roman"/>
          <w:sz w:val="24"/>
        </w:rPr>
        <w:br/>
      </w:r>
      <w:r w:rsidRPr="00A70AB1">
        <w:rPr>
          <w:rFonts w:ascii="Times New Roman" w:hAnsi="Times New Roman" w:cs="Times New Roman"/>
          <w:sz w:val="24"/>
        </w:rPr>
        <w:t xml:space="preserve">než stanovená hodnota a u 3 výrobků vyšší než stanovená hodnota. Nejvýznamnější rozdíly </w:t>
      </w:r>
      <w:r w:rsidR="002B3B42">
        <w:rPr>
          <w:rFonts w:ascii="Times New Roman" w:hAnsi="Times New Roman" w:cs="Times New Roman"/>
          <w:sz w:val="24"/>
        </w:rPr>
        <w:br/>
      </w:r>
      <w:r w:rsidRPr="00A70AB1">
        <w:rPr>
          <w:rFonts w:ascii="Times New Roman" w:hAnsi="Times New Roman" w:cs="Times New Roman"/>
          <w:sz w:val="24"/>
        </w:rPr>
        <w:t>v obsahu tuku byly zaznamenány u loveckého salámu (A15) a paprikáše (A16). Stanovené hodnoty u těchto dvou výrobků byly průměrně o 13g</w:t>
      </w:r>
      <w:r>
        <w:rPr>
          <w:rFonts w:ascii="Times New Roman" w:hAnsi="Times New Roman" w:cs="Times New Roman"/>
          <w:sz w:val="24"/>
        </w:rPr>
        <w:t>.</w:t>
      </w:r>
      <w:r w:rsidRPr="00A70AB1">
        <w:rPr>
          <w:rFonts w:ascii="Times New Roman" w:hAnsi="Times New Roman" w:cs="Times New Roman"/>
          <w:sz w:val="24"/>
        </w:rPr>
        <w:t>100 g</w:t>
      </w:r>
      <w:r w:rsidRPr="00A70AB1">
        <w:rPr>
          <w:rFonts w:ascii="Times New Roman" w:hAnsi="Times New Roman" w:cs="Times New Roman"/>
          <w:sz w:val="24"/>
          <w:vertAlign w:val="superscript"/>
        </w:rPr>
        <w:t>-1</w:t>
      </w:r>
      <w:r w:rsidRPr="00A70AB1">
        <w:rPr>
          <w:rFonts w:ascii="Times New Roman" w:hAnsi="Times New Roman" w:cs="Times New Roman"/>
          <w:sz w:val="24"/>
        </w:rPr>
        <w:t xml:space="preserve"> vyšší, než bylo uvedeno na obale, tato hodnota představuje 117 kcal</w:t>
      </w:r>
      <w:r>
        <w:rPr>
          <w:rFonts w:ascii="Times New Roman" w:hAnsi="Times New Roman" w:cs="Times New Roman"/>
          <w:sz w:val="24"/>
        </w:rPr>
        <w:t>.</w:t>
      </w:r>
      <w:r w:rsidRPr="00A70AB1">
        <w:rPr>
          <w:rFonts w:ascii="Times New Roman" w:hAnsi="Times New Roman" w:cs="Times New Roman"/>
          <w:sz w:val="24"/>
        </w:rPr>
        <w:t>100 g</w:t>
      </w:r>
      <w:r w:rsidRPr="00A70AB1">
        <w:rPr>
          <w:rFonts w:ascii="Times New Roman" w:hAnsi="Times New Roman" w:cs="Times New Roman"/>
          <w:sz w:val="24"/>
          <w:vertAlign w:val="superscript"/>
        </w:rPr>
        <w:t>-1</w:t>
      </w:r>
      <w:r w:rsidRPr="00A70AB1">
        <w:rPr>
          <w:rFonts w:ascii="Times New Roman" w:hAnsi="Times New Roman" w:cs="Times New Roman"/>
          <w:sz w:val="24"/>
        </w:rPr>
        <w:t xml:space="preserve"> výrobku. Průkazný rozdíl byl zaznamenán také u krůtí šunky výběrové (A1), dušené šunky výběrové (A2), salámu Junior (A6), cikánské pečeně (A8) a vídeňského párku (A10). V případě ostravské klobásy (A12) byl obsah analyzovaného tuku </w:t>
      </w:r>
      <w:r w:rsidR="002B3B42">
        <w:rPr>
          <w:rFonts w:ascii="Times New Roman" w:hAnsi="Times New Roman" w:cs="Times New Roman"/>
          <w:sz w:val="24"/>
        </w:rPr>
        <w:br/>
      </w:r>
      <w:r w:rsidRPr="00A70AB1">
        <w:rPr>
          <w:rFonts w:ascii="Times New Roman" w:hAnsi="Times New Roman" w:cs="Times New Roman"/>
          <w:sz w:val="24"/>
        </w:rPr>
        <w:t>v takovém množství, které přesně odpovídalo množství tuku dolní hranice přípustné odchylky (18 g tuku</w:t>
      </w:r>
      <w:r>
        <w:rPr>
          <w:rFonts w:ascii="Times New Roman" w:hAnsi="Times New Roman" w:cs="Times New Roman"/>
          <w:sz w:val="24"/>
        </w:rPr>
        <w:t>.</w:t>
      </w:r>
      <w:r w:rsidRPr="00A70AB1">
        <w:rPr>
          <w:rFonts w:ascii="Times New Roman" w:hAnsi="Times New Roman" w:cs="Times New Roman"/>
          <w:sz w:val="24"/>
        </w:rPr>
        <w:t>100 g</w:t>
      </w:r>
      <w:r w:rsidRPr="00A70AB1">
        <w:rPr>
          <w:rFonts w:ascii="Times New Roman" w:hAnsi="Times New Roman" w:cs="Times New Roman"/>
          <w:sz w:val="24"/>
          <w:vertAlign w:val="superscript"/>
        </w:rPr>
        <w:t>-1</w:t>
      </w:r>
      <w:r w:rsidRPr="00A70AB1">
        <w:rPr>
          <w:rFonts w:ascii="Times New Roman" w:hAnsi="Times New Roman" w:cs="Times New Roman"/>
          <w:sz w:val="24"/>
        </w:rPr>
        <w:t xml:space="preserve"> výrobku). Díky pravidlům zaokrouhlování </w:t>
      </w:r>
      <w:r>
        <w:rPr>
          <w:rFonts w:ascii="Times New Roman" w:hAnsi="Times New Roman" w:cs="Times New Roman"/>
          <w:sz w:val="24"/>
        </w:rPr>
        <w:t xml:space="preserve">však </w:t>
      </w:r>
      <w:r w:rsidRPr="00A70AB1">
        <w:rPr>
          <w:rFonts w:ascii="Times New Roman" w:hAnsi="Times New Roman" w:cs="Times New Roman"/>
          <w:sz w:val="24"/>
        </w:rPr>
        <w:t>tento výrobek splňuje požadavky. U všech výrobků byla dodržena kritéria pro obsah tuku podle vyhlášky č. 69/2019</w:t>
      </w:r>
      <w:r>
        <w:rPr>
          <w:rFonts w:ascii="Times New Roman" w:hAnsi="Times New Roman" w:cs="Times New Roman"/>
          <w:sz w:val="24"/>
        </w:rPr>
        <w:t xml:space="preserve"> Sb.</w:t>
      </w:r>
      <w:r w:rsidRPr="00A70AB1">
        <w:rPr>
          <w:rFonts w:ascii="Times New Roman" w:hAnsi="Times New Roman" w:cs="Times New Roman"/>
          <w:sz w:val="24"/>
        </w:rPr>
        <w:t xml:space="preserve">, viz tabulka 3. U šunek tato kritéria nejsou stanovena, avšak dle studie </w:t>
      </w:r>
      <w:r w:rsidR="001F668E">
        <w:rPr>
          <w:rFonts w:ascii="Times New Roman" w:hAnsi="Times New Roman" w:cs="Times New Roman"/>
          <w:sz w:val="24"/>
        </w:rPr>
        <w:t>(Kameník et al., 2016),</w:t>
      </w:r>
      <w:r w:rsidRPr="00A70AB1">
        <w:rPr>
          <w:rFonts w:ascii="Times New Roman" w:hAnsi="Times New Roman" w:cs="Times New Roman"/>
          <w:sz w:val="24"/>
        </w:rPr>
        <w:t xml:space="preserve"> která analyzovala 52 vzorků šunek během 3 let, obsah tuku u výběrové šunky </w:t>
      </w:r>
      <w:r w:rsidR="00513733">
        <w:rPr>
          <w:rFonts w:ascii="Times New Roman" w:hAnsi="Times New Roman" w:cs="Times New Roman"/>
          <w:sz w:val="24"/>
        </w:rPr>
        <w:br/>
      </w:r>
      <w:r w:rsidRPr="00A70AB1">
        <w:rPr>
          <w:rFonts w:ascii="Times New Roman" w:hAnsi="Times New Roman" w:cs="Times New Roman"/>
          <w:sz w:val="24"/>
        </w:rPr>
        <w:t xml:space="preserve">a standardní šunky kolísal od 1,4 do 4,4 %. Šunky nejvyšší jakosti nebyly do této studie zahrnuty. V roce 2017 SZPI prošetřovala, zda se shoduje deklarované množství tuku </w:t>
      </w:r>
      <w:r w:rsidR="00513733">
        <w:rPr>
          <w:rFonts w:ascii="Times New Roman" w:hAnsi="Times New Roman" w:cs="Times New Roman"/>
          <w:sz w:val="24"/>
        </w:rPr>
        <w:br/>
      </w:r>
      <w:r w:rsidRPr="00A70AB1">
        <w:rPr>
          <w:rFonts w:ascii="Times New Roman" w:hAnsi="Times New Roman" w:cs="Times New Roman"/>
          <w:sz w:val="24"/>
        </w:rPr>
        <w:t>ve výrobku s analyzovaným obsahem tuku. Vzorky zahrnovaly tuzemské, ale také zahraniční výrobky. Všechny výrobky, celkem 23 šarží, vyhověly ve smyslu provedených rozborů.</w:t>
      </w:r>
    </w:p>
    <w:p w:rsidR="00AE14C2" w:rsidRDefault="00A70AB1" w:rsidP="00A70AB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70AB1">
        <w:rPr>
          <w:rFonts w:ascii="Times New Roman" w:hAnsi="Times New Roman" w:cs="Times New Roman"/>
          <w:sz w:val="24"/>
        </w:rPr>
        <w:t xml:space="preserve">Výsledky srovnání analyzovaného obsahu celkových bílkovin dle Kjeldahla s obsahem uvedeným na obale jsou uvedeny v grafu 2. Průkazný rozdíl podle příručky MZe byl zjištěn </w:t>
      </w:r>
      <w:r w:rsidR="00513733">
        <w:rPr>
          <w:rFonts w:ascii="Times New Roman" w:hAnsi="Times New Roman" w:cs="Times New Roman"/>
          <w:sz w:val="24"/>
        </w:rPr>
        <w:br/>
      </w:r>
      <w:r w:rsidRPr="00A70AB1">
        <w:rPr>
          <w:rFonts w:ascii="Times New Roman" w:hAnsi="Times New Roman" w:cs="Times New Roman"/>
          <w:sz w:val="24"/>
        </w:rPr>
        <w:t xml:space="preserve">u dvou výrobků. Cikánská pečeně (A8) měla průkazně nižší obsah bílkovin, než bylo uvedeno na obale. Pro dosažení hranice odchylky by hodnota uvedená na obale musela být ponížena </w:t>
      </w:r>
      <w:r w:rsidR="002B3B42">
        <w:rPr>
          <w:rFonts w:ascii="Times New Roman" w:hAnsi="Times New Roman" w:cs="Times New Roman"/>
          <w:sz w:val="24"/>
        </w:rPr>
        <w:br/>
      </w:r>
      <w:r w:rsidRPr="00A70AB1">
        <w:rPr>
          <w:rFonts w:ascii="Times New Roman" w:hAnsi="Times New Roman" w:cs="Times New Roman"/>
          <w:sz w:val="24"/>
        </w:rPr>
        <w:t>o 3 g bílkovin</w:t>
      </w:r>
      <w:r>
        <w:rPr>
          <w:rFonts w:ascii="Times New Roman" w:hAnsi="Times New Roman" w:cs="Times New Roman"/>
          <w:sz w:val="24"/>
        </w:rPr>
        <w:t>.</w:t>
      </w:r>
      <w:r w:rsidRPr="00A70AB1">
        <w:rPr>
          <w:rFonts w:ascii="Times New Roman" w:hAnsi="Times New Roman" w:cs="Times New Roman"/>
          <w:sz w:val="24"/>
        </w:rPr>
        <w:t>100 g</w:t>
      </w:r>
      <w:r w:rsidRPr="00A70AB1">
        <w:rPr>
          <w:rFonts w:ascii="Times New Roman" w:hAnsi="Times New Roman" w:cs="Times New Roman"/>
          <w:sz w:val="24"/>
          <w:vertAlign w:val="superscript"/>
        </w:rPr>
        <w:t>-1</w:t>
      </w:r>
      <w:r w:rsidRPr="00A70AB1">
        <w:rPr>
          <w:rFonts w:ascii="Times New Roman" w:hAnsi="Times New Roman" w:cs="Times New Roman"/>
          <w:sz w:val="24"/>
        </w:rPr>
        <w:t xml:space="preserve"> výrobku. Debrecínský párek (A11) měl také průkazně nižší obsah bílkovin, než bylo uvedeno na obale. Pro dosažení hranice odchylky by muselo dojít o ponížení hodnoty na obale o 1 g bílkovin</w:t>
      </w:r>
      <w:r>
        <w:rPr>
          <w:rFonts w:ascii="Times New Roman" w:hAnsi="Times New Roman" w:cs="Times New Roman"/>
          <w:sz w:val="24"/>
        </w:rPr>
        <w:t>.</w:t>
      </w:r>
      <w:r w:rsidRPr="00A70AB1">
        <w:rPr>
          <w:rFonts w:ascii="Times New Roman" w:hAnsi="Times New Roman" w:cs="Times New Roman"/>
          <w:sz w:val="24"/>
        </w:rPr>
        <w:t xml:space="preserve"> 100 g</w:t>
      </w:r>
      <w:r w:rsidRPr="00A70AB1">
        <w:rPr>
          <w:rFonts w:ascii="Times New Roman" w:hAnsi="Times New Roman" w:cs="Times New Roman"/>
          <w:sz w:val="24"/>
          <w:vertAlign w:val="superscript"/>
        </w:rPr>
        <w:t>-1</w:t>
      </w:r>
      <w:r w:rsidRPr="00A70AB1">
        <w:rPr>
          <w:rFonts w:ascii="Times New Roman" w:hAnsi="Times New Roman" w:cs="Times New Roman"/>
          <w:sz w:val="24"/>
        </w:rPr>
        <w:t xml:space="preserve"> výrobku. U salámu Junior (A6) a vídeňského párku (A10) bylo stanoveno takové množství bílkovin, které přesně odpovídalo horní hranici přípustné odchylky. V rámci analýzy byly stanoveny pouze celkové bílkoviny, na jejichž množství v masných výrobcích se nevztahují žádná kritéria. Vyhláška č. 69/2016 </w:t>
      </w:r>
      <w:r>
        <w:rPr>
          <w:rFonts w:ascii="Times New Roman" w:hAnsi="Times New Roman" w:cs="Times New Roman"/>
          <w:sz w:val="24"/>
        </w:rPr>
        <w:t xml:space="preserve">Sb. </w:t>
      </w:r>
      <w:r w:rsidRPr="00A70AB1">
        <w:rPr>
          <w:rFonts w:ascii="Times New Roman" w:hAnsi="Times New Roman" w:cs="Times New Roman"/>
          <w:sz w:val="24"/>
        </w:rPr>
        <w:t>udává pouze kritéria pro množství čistých svalových bílkovin nebo obsah masa, viz tabulka 4. Tyto nároky jsou navíc stanoveny pouze pro některé masné výrobky. Z obalů analyzovaných masných výrobků lze však usoudit, že kritéria pro množství masa byla splněna. Hovězí šunka výběrová (A4) byla i přes vysoký obsah bílkovin zařazena do kategorie výběrových šunek, nikoliv do kategorie nejvyšší jakosti. Lze tedy předpokládat, že měla vyšší podíl pojivových tkání</w:t>
      </w:r>
      <w:r>
        <w:rPr>
          <w:rFonts w:ascii="Times New Roman" w:hAnsi="Times New Roman" w:cs="Times New Roman"/>
          <w:sz w:val="24"/>
        </w:rPr>
        <w:t xml:space="preserve"> v mase</w:t>
      </w:r>
      <w:r w:rsidRPr="00A70AB1">
        <w:rPr>
          <w:rFonts w:ascii="Times New Roman" w:hAnsi="Times New Roman" w:cs="Times New Roman"/>
          <w:sz w:val="24"/>
        </w:rPr>
        <w:t xml:space="preserve">. </w:t>
      </w:r>
    </w:p>
    <w:p w:rsidR="00AE14C2" w:rsidRDefault="00AE14C2" w:rsidP="00AE14C2">
      <w:pPr>
        <w:spacing w:line="276" w:lineRule="auto"/>
        <w:rPr>
          <w:rFonts w:ascii="Times New Roman" w:hAnsi="Times New Roman" w:cs="Times New Roman"/>
          <w:sz w:val="24"/>
        </w:rPr>
      </w:pPr>
    </w:p>
    <w:p w:rsidR="00AE14C2" w:rsidRPr="00A471CC" w:rsidRDefault="00AE14C2" w:rsidP="00AE14C2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71CC">
        <w:rPr>
          <w:rFonts w:ascii="Times New Roman" w:hAnsi="Times New Roman" w:cs="Times New Roman"/>
          <w:sz w:val="24"/>
          <w:szCs w:val="24"/>
        </w:rPr>
        <w:t xml:space="preserve">Graf 1: Srovnání obsahu stanoveného tuku </w:t>
      </w:r>
      <w:r>
        <w:rPr>
          <w:rFonts w:ascii="Times New Roman" w:hAnsi="Times New Roman" w:cs="Times New Roman"/>
          <w:sz w:val="24"/>
          <w:szCs w:val="24"/>
        </w:rPr>
        <w:t>s obsahem uvedeným na obale</w:t>
      </w:r>
    </w:p>
    <w:p w:rsidR="00AE14C2" w:rsidRPr="00A471CC" w:rsidRDefault="00AE14C2" w:rsidP="00AE14C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1CC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B002556" wp14:editId="3FA51CEC">
            <wp:extent cx="4838700" cy="2190750"/>
            <wp:effectExtent l="0" t="0" r="0" b="0"/>
            <wp:docPr id="7" name="Graf 7">
              <a:extLst xmlns:a="http://schemas.openxmlformats.org/drawingml/2006/main">
                <a:ext uri="{FF2B5EF4-FFF2-40B4-BE49-F238E27FC236}">
                  <a16:creationId xmlns:a16="http://schemas.microsoft.com/office/drawing/2014/main" id="{615FB14D-8D03-4DCD-94A7-7CB4E1ACB9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E14C2" w:rsidRPr="00A471CC" w:rsidRDefault="00AE14C2" w:rsidP="00AE14C2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71CC">
        <w:rPr>
          <w:rFonts w:ascii="Times New Roman" w:hAnsi="Times New Roman" w:cs="Times New Roman"/>
          <w:sz w:val="24"/>
          <w:szCs w:val="24"/>
        </w:rPr>
        <w:t>Graf 2: Srovnání obsahu stanovených bílkovin s obsahem uvedeným na oba</w:t>
      </w:r>
      <w:r>
        <w:rPr>
          <w:rFonts w:ascii="Times New Roman" w:hAnsi="Times New Roman" w:cs="Times New Roman"/>
          <w:sz w:val="24"/>
          <w:szCs w:val="24"/>
        </w:rPr>
        <w:t>le</w:t>
      </w:r>
    </w:p>
    <w:p w:rsidR="00AE14C2" w:rsidRPr="006A14E6" w:rsidRDefault="00AE14C2" w:rsidP="00AE14C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1CC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C536AEB" wp14:editId="67398366">
            <wp:extent cx="4838700" cy="2200275"/>
            <wp:effectExtent l="0" t="0" r="0" b="9525"/>
            <wp:docPr id="6" name="Graf 6">
              <a:extLst xmlns:a="http://schemas.openxmlformats.org/drawingml/2006/main">
                <a:ext uri="{FF2B5EF4-FFF2-40B4-BE49-F238E27FC236}">
                  <a16:creationId xmlns:a16="http://schemas.microsoft.com/office/drawing/2014/main" id="{530160C2-C42C-492D-9A55-084BC4EDBA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E14C2" w:rsidRPr="00A471CC" w:rsidRDefault="00AE14C2" w:rsidP="00AE14C2">
      <w:pPr>
        <w:spacing w:before="240"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471CC">
        <w:rPr>
          <w:rFonts w:ascii="Times New Roman" w:hAnsi="Times New Roman" w:cs="Times New Roman"/>
          <w:sz w:val="24"/>
          <w:szCs w:val="24"/>
        </w:rPr>
        <w:t xml:space="preserve">Graf 3: Srovnání obsahu stanovené soli </w:t>
      </w:r>
      <w:r>
        <w:rPr>
          <w:rFonts w:ascii="Times New Roman" w:hAnsi="Times New Roman" w:cs="Times New Roman"/>
          <w:sz w:val="24"/>
          <w:szCs w:val="24"/>
        </w:rPr>
        <w:t>s obsahem uvedeným na obale</w:t>
      </w:r>
    </w:p>
    <w:p w:rsidR="00AE14C2" w:rsidRPr="00A471CC" w:rsidRDefault="00AE14C2" w:rsidP="00AE14C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1CC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472CB94" wp14:editId="62F8B957">
            <wp:extent cx="4829175" cy="2400300"/>
            <wp:effectExtent l="0" t="0" r="9525" b="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645236A7-E03A-4AB6-9034-8FD1690D262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E14C2" w:rsidRDefault="00AE14C2" w:rsidP="00AE14C2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BA426A">
        <w:rPr>
          <w:rFonts w:ascii="Times New Roman" w:hAnsi="Times New Roman" w:cs="Times New Roman"/>
          <w:szCs w:val="24"/>
        </w:rPr>
        <w:t xml:space="preserve">* – průkazný rozdíl vypočtený dle příručky MZe, odchylky vypočteny také dle příručky. </w:t>
      </w:r>
      <w:r w:rsidRPr="00BA426A">
        <w:rPr>
          <w:rFonts w:ascii="Times New Roman" w:hAnsi="Times New Roman" w:cs="Times New Roman"/>
          <w:szCs w:val="24"/>
        </w:rPr>
        <w:br/>
        <w:t xml:space="preserve">A1 – Krůtí šunka výběrová, A2 – Šunka dušená výběrová, A3 – Šunka nejvyšší jakosti, A4 – Hovězí šunka výběrová, A5 – Šunkový salám zauzený, A6 – Junior salám, A7 – Gothajský salám, </w:t>
      </w:r>
      <w:r w:rsidRPr="00BA426A">
        <w:rPr>
          <w:rFonts w:ascii="Times New Roman" w:hAnsi="Times New Roman" w:cs="Times New Roman"/>
          <w:szCs w:val="24"/>
        </w:rPr>
        <w:br/>
        <w:t xml:space="preserve">A8 – Cikánská pečeně, A9 – Debrecínská pečeně, A10 – Vídeňský párek, A11 – Debrecínský párek, A12 – Ostravská klobása, A13 – Vysočina, A14 – Poličan, A15 – Lovecký salám, A16 – Paprikáš. </w:t>
      </w:r>
    </w:p>
    <w:p w:rsidR="00AE14C2" w:rsidRDefault="00AE14C2" w:rsidP="00A70AB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70AB1" w:rsidRDefault="00A70AB1" w:rsidP="00A70AB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70AB1">
        <w:rPr>
          <w:rFonts w:ascii="Times New Roman" w:hAnsi="Times New Roman" w:cs="Times New Roman"/>
          <w:sz w:val="24"/>
        </w:rPr>
        <w:t xml:space="preserve">Obsah čistých svalových bílkovin v masných výrobcích bývá v ČR </w:t>
      </w:r>
      <w:r>
        <w:rPr>
          <w:rFonts w:ascii="Times New Roman" w:hAnsi="Times New Roman" w:cs="Times New Roman"/>
          <w:sz w:val="24"/>
        </w:rPr>
        <w:t xml:space="preserve">přísně </w:t>
      </w:r>
      <w:r w:rsidRPr="00A70AB1">
        <w:rPr>
          <w:rFonts w:ascii="Times New Roman" w:hAnsi="Times New Roman" w:cs="Times New Roman"/>
          <w:sz w:val="24"/>
        </w:rPr>
        <w:t xml:space="preserve">kontrolován. V roce 2014 při kontrole neuspělo 22 vzorků šunek z 391 vzorků </w:t>
      </w:r>
      <w:r w:rsidR="001F668E">
        <w:rPr>
          <w:rFonts w:ascii="Times New Roman" w:hAnsi="Times New Roman" w:cs="Times New Roman"/>
          <w:sz w:val="24"/>
        </w:rPr>
        <w:t>(Brychta et al., 2016)</w:t>
      </w:r>
      <w:r w:rsidRPr="00A70AB1">
        <w:rPr>
          <w:rFonts w:ascii="Times New Roman" w:hAnsi="Times New Roman" w:cs="Times New Roman"/>
          <w:sz w:val="24"/>
        </w:rPr>
        <w:t xml:space="preserve">. Kontroly SZPI v roce 2016 také odhalily poskytování mylných informací, kdy výrobci neoprávněně používali označení „šunka“ pro jiné masné výrobky </w:t>
      </w:r>
      <w:r w:rsidR="001F668E">
        <w:rPr>
          <w:rFonts w:ascii="Times New Roman" w:hAnsi="Times New Roman" w:cs="Times New Roman"/>
          <w:sz w:val="24"/>
        </w:rPr>
        <w:t>(SZPI, 2016)</w:t>
      </w:r>
      <w:r w:rsidRPr="00A70AB1">
        <w:rPr>
          <w:rFonts w:ascii="Times New Roman" w:hAnsi="Times New Roman" w:cs="Times New Roman"/>
          <w:sz w:val="24"/>
        </w:rPr>
        <w:t>.</w:t>
      </w:r>
    </w:p>
    <w:p w:rsidR="00A70AB1" w:rsidRDefault="00A70AB1" w:rsidP="00A70AB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70AB1">
        <w:rPr>
          <w:rFonts w:ascii="Times New Roman" w:hAnsi="Times New Roman" w:cs="Times New Roman"/>
          <w:sz w:val="24"/>
        </w:rPr>
        <w:t xml:space="preserve">Výsledky ze srovnání obsahu stanovené soli dle Mohra s obsahem uvedeným na obale jsou uvedeny v grafu 3. Kritéria vypočtená dle příručky MZe nebyla dodržena pouze u jednoho </w:t>
      </w:r>
      <w:r w:rsidR="006A14E6">
        <w:rPr>
          <w:rFonts w:ascii="Times New Roman" w:hAnsi="Times New Roman" w:cs="Times New Roman"/>
          <w:sz w:val="24"/>
        </w:rPr>
        <w:br/>
      </w:r>
      <w:r w:rsidRPr="00A70AB1">
        <w:rPr>
          <w:rFonts w:ascii="Times New Roman" w:hAnsi="Times New Roman" w:cs="Times New Roman"/>
          <w:sz w:val="24"/>
        </w:rPr>
        <w:t xml:space="preserve">z výrobků, kdy krůtí šunka výběrová (A1) obsahovala průkazně více soli, než bylo uvedeno </w:t>
      </w:r>
      <w:r w:rsidR="006A14E6">
        <w:rPr>
          <w:rFonts w:ascii="Times New Roman" w:hAnsi="Times New Roman" w:cs="Times New Roman"/>
          <w:sz w:val="24"/>
        </w:rPr>
        <w:br/>
      </w:r>
      <w:r w:rsidRPr="00A70AB1">
        <w:rPr>
          <w:rFonts w:ascii="Times New Roman" w:hAnsi="Times New Roman" w:cs="Times New Roman"/>
          <w:sz w:val="24"/>
        </w:rPr>
        <w:t>na obale. Aby hodnota na obale splňovala kritéria, muselo by dojít k navýšení hodnoty na obale minimálně o 0,2 g NaCl</w:t>
      </w:r>
      <w:r>
        <w:rPr>
          <w:rFonts w:ascii="Times New Roman" w:hAnsi="Times New Roman" w:cs="Times New Roman"/>
          <w:sz w:val="24"/>
        </w:rPr>
        <w:t>.</w:t>
      </w:r>
      <w:r w:rsidRPr="00A70AB1">
        <w:rPr>
          <w:rFonts w:ascii="Times New Roman" w:hAnsi="Times New Roman" w:cs="Times New Roman"/>
          <w:sz w:val="24"/>
        </w:rPr>
        <w:t>100 g</w:t>
      </w:r>
      <w:r w:rsidRPr="00A70AB1">
        <w:rPr>
          <w:rFonts w:ascii="Times New Roman" w:hAnsi="Times New Roman" w:cs="Times New Roman"/>
          <w:sz w:val="24"/>
          <w:vertAlign w:val="superscript"/>
        </w:rPr>
        <w:t>-1</w:t>
      </w:r>
      <w:r w:rsidRPr="00A70AB1">
        <w:rPr>
          <w:rFonts w:ascii="Times New Roman" w:hAnsi="Times New Roman" w:cs="Times New Roman"/>
          <w:sz w:val="24"/>
        </w:rPr>
        <w:t xml:space="preserve"> výrobku. Všechny testované výrobky splnily pravidla </w:t>
      </w:r>
      <w:r w:rsidR="00513733">
        <w:rPr>
          <w:rFonts w:ascii="Times New Roman" w:hAnsi="Times New Roman" w:cs="Times New Roman"/>
          <w:sz w:val="24"/>
        </w:rPr>
        <w:br/>
      </w:r>
      <w:r w:rsidRPr="00A70AB1">
        <w:rPr>
          <w:rFonts w:ascii="Times New Roman" w:hAnsi="Times New Roman" w:cs="Times New Roman"/>
          <w:sz w:val="24"/>
        </w:rPr>
        <w:t xml:space="preserve">o označování množství soli na obalech podle nařízení EP a E (EU) č. 1169/2011 o poskytování informací o potravinách spotřebitelům, kdy musí výrobce uvádět obsah soli, pokud přesáhne množství 2,5 g/100 g výrobku. </w:t>
      </w:r>
    </w:p>
    <w:p w:rsidR="00A70AB1" w:rsidRDefault="00A70AB1" w:rsidP="00A70AB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70AB1">
        <w:rPr>
          <w:rFonts w:ascii="Times New Roman" w:hAnsi="Times New Roman" w:cs="Times New Roman"/>
          <w:sz w:val="24"/>
        </w:rPr>
        <w:t xml:space="preserve">V rámci kontroly označování, kterou provedla SZPI v průběhu roku 2017, bylo zkontrolováno celkem 5 526 šarží potravin, z tohoto počtu nevyhovovalo požadavkům pro označování </w:t>
      </w:r>
      <w:r w:rsidR="00513733">
        <w:rPr>
          <w:rFonts w:ascii="Times New Roman" w:hAnsi="Times New Roman" w:cs="Times New Roman"/>
          <w:sz w:val="24"/>
        </w:rPr>
        <w:br/>
      </w:r>
      <w:r w:rsidRPr="00A70AB1">
        <w:rPr>
          <w:rFonts w:ascii="Times New Roman" w:hAnsi="Times New Roman" w:cs="Times New Roman"/>
          <w:sz w:val="24"/>
        </w:rPr>
        <w:t xml:space="preserve">1598 šarží potravin </w:t>
      </w:r>
      <w:r w:rsidR="001F668E">
        <w:rPr>
          <w:rFonts w:ascii="Times New Roman" w:hAnsi="Times New Roman" w:cs="Times New Roman"/>
          <w:sz w:val="24"/>
        </w:rPr>
        <w:t>(SZPI, 2017).</w:t>
      </w:r>
      <w:r w:rsidRPr="00A70AB1">
        <w:rPr>
          <w:rFonts w:ascii="Times New Roman" w:hAnsi="Times New Roman" w:cs="Times New Roman"/>
          <w:sz w:val="24"/>
        </w:rPr>
        <w:t xml:space="preserve"> </w:t>
      </w:r>
    </w:p>
    <w:p w:rsidR="001F668E" w:rsidRPr="002703C1" w:rsidRDefault="001F668E" w:rsidP="00A70AB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70AB1" w:rsidRPr="00867CB2" w:rsidRDefault="00AE14C2" w:rsidP="00A70AB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867CB2">
        <w:rPr>
          <w:rFonts w:ascii="Times New Roman" w:hAnsi="Times New Roman" w:cs="Times New Roman"/>
          <w:b/>
          <w:bCs/>
          <w:sz w:val="24"/>
        </w:rPr>
        <w:t>ZÁVĚR</w:t>
      </w:r>
      <w:r w:rsidR="00DA085C">
        <w:rPr>
          <w:rFonts w:ascii="Times New Roman" w:hAnsi="Times New Roman" w:cs="Times New Roman"/>
          <w:b/>
          <w:bCs/>
          <w:sz w:val="24"/>
        </w:rPr>
        <w:t xml:space="preserve"> </w:t>
      </w:r>
      <w:r w:rsidR="0042102F">
        <w:rPr>
          <w:rFonts w:ascii="Times New Roman" w:hAnsi="Times New Roman" w:cs="Times New Roman"/>
          <w:b/>
          <w:bCs/>
          <w:sz w:val="24"/>
        </w:rPr>
        <w:t>/</w:t>
      </w:r>
      <w:r w:rsidR="0042102F" w:rsidRPr="0042102F">
        <w:t xml:space="preserve"> </w:t>
      </w:r>
      <w:r w:rsidR="0042102F" w:rsidRPr="0042102F">
        <w:rPr>
          <w:rFonts w:ascii="Times New Roman" w:hAnsi="Times New Roman" w:cs="Times New Roman"/>
          <w:b/>
          <w:bCs/>
          <w:sz w:val="24"/>
        </w:rPr>
        <w:t>CONCLUSIONS</w:t>
      </w:r>
    </w:p>
    <w:p w:rsidR="00AE14C2" w:rsidRDefault="00AE14C2" w:rsidP="00A70AB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Analyzované h</w:t>
      </w:r>
      <w:r w:rsidR="00A70AB1" w:rsidRPr="00A70AB1">
        <w:rPr>
          <w:rFonts w:ascii="Times New Roman" w:hAnsi="Times New Roman" w:cs="Times New Roman"/>
          <w:sz w:val="24"/>
        </w:rPr>
        <w:t>odnoty udávající množství tuku ve vybraných masných výrobcích byly nejkritičtější</w:t>
      </w:r>
      <w:r>
        <w:rPr>
          <w:rFonts w:ascii="Times New Roman" w:hAnsi="Times New Roman" w:cs="Times New Roman"/>
          <w:sz w:val="24"/>
        </w:rPr>
        <w:t>.</w:t>
      </w:r>
      <w:r w:rsidR="00A70AB1" w:rsidRPr="00A70AB1">
        <w:rPr>
          <w:rFonts w:ascii="Times New Roman" w:hAnsi="Times New Roman" w:cs="Times New Roman"/>
          <w:sz w:val="24"/>
        </w:rPr>
        <w:t xml:space="preserve"> Velké rozdíly byly zaznamenány především u některých trvanlivých salámů </w:t>
      </w:r>
      <w:r w:rsidR="00513733">
        <w:rPr>
          <w:rFonts w:ascii="Times New Roman" w:hAnsi="Times New Roman" w:cs="Times New Roman"/>
          <w:sz w:val="24"/>
        </w:rPr>
        <w:br/>
      </w:r>
      <w:r w:rsidR="00A70AB1" w:rsidRPr="00A70AB1">
        <w:rPr>
          <w:rFonts w:ascii="Times New Roman" w:hAnsi="Times New Roman" w:cs="Times New Roman"/>
          <w:sz w:val="24"/>
        </w:rPr>
        <w:t xml:space="preserve">a měkkých salámů, které obsahují více tuku než ostatní vybrané masné výrobky. </w:t>
      </w:r>
      <w:r>
        <w:rPr>
          <w:rFonts w:ascii="Times New Roman" w:hAnsi="Times New Roman" w:cs="Times New Roman"/>
          <w:sz w:val="24"/>
        </w:rPr>
        <w:t>Nesoulad</w:t>
      </w:r>
      <w:r w:rsidR="00A70AB1" w:rsidRPr="00A70AB1">
        <w:rPr>
          <w:rFonts w:ascii="Times New Roman" w:hAnsi="Times New Roman" w:cs="Times New Roman"/>
          <w:sz w:val="24"/>
        </w:rPr>
        <w:t xml:space="preserve"> v</w:t>
      </w:r>
      <w:r>
        <w:rPr>
          <w:rFonts w:ascii="Times New Roman" w:hAnsi="Times New Roman" w:cs="Times New Roman"/>
          <w:sz w:val="24"/>
        </w:rPr>
        <w:t xml:space="preserve"> údajích týkající se </w:t>
      </w:r>
      <w:r w:rsidR="00A70AB1" w:rsidRPr="00A70AB1">
        <w:rPr>
          <w:rFonts w:ascii="Times New Roman" w:hAnsi="Times New Roman" w:cs="Times New Roman"/>
          <w:sz w:val="24"/>
        </w:rPr>
        <w:t>obsahu tuku jsou problematické z hlediska energetické hodnoty</w:t>
      </w:r>
      <w:r>
        <w:rPr>
          <w:rFonts w:ascii="Times New Roman" w:hAnsi="Times New Roman" w:cs="Times New Roman"/>
          <w:sz w:val="24"/>
        </w:rPr>
        <w:t xml:space="preserve"> výrobků</w:t>
      </w:r>
      <w:r w:rsidR="00A70AB1" w:rsidRPr="00A70AB1">
        <w:rPr>
          <w:rFonts w:ascii="Times New Roman" w:hAnsi="Times New Roman" w:cs="Times New Roman"/>
          <w:sz w:val="24"/>
        </w:rPr>
        <w:t xml:space="preserve">. Obsah bílkovin se dle kritérií lišil ve dvou případech, kdy byla hodnota uvedená na obale vyšší. </w:t>
      </w:r>
      <w:r w:rsidR="009E560C">
        <w:rPr>
          <w:rFonts w:ascii="Times New Roman" w:hAnsi="Times New Roman" w:cs="Times New Roman"/>
          <w:sz w:val="24"/>
        </w:rPr>
        <w:t>M</w:t>
      </w:r>
      <w:r w:rsidR="00A70AB1" w:rsidRPr="00A70AB1">
        <w:rPr>
          <w:rFonts w:ascii="Times New Roman" w:hAnsi="Times New Roman" w:cs="Times New Roman"/>
          <w:sz w:val="24"/>
        </w:rPr>
        <w:t xml:space="preserve">nožství soli </w:t>
      </w:r>
      <w:r w:rsidR="009E560C">
        <w:rPr>
          <w:rFonts w:ascii="Times New Roman" w:hAnsi="Times New Roman" w:cs="Times New Roman"/>
          <w:sz w:val="24"/>
        </w:rPr>
        <w:t>neodpovídalo dle analýzy u</w:t>
      </w:r>
      <w:r w:rsidR="00A70AB1" w:rsidRPr="00A70AB1">
        <w:rPr>
          <w:rFonts w:ascii="Times New Roman" w:hAnsi="Times New Roman" w:cs="Times New Roman"/>
          <w:sz w:val="24"/>
        </w:rPr>
        <w:t xml:space="preserve"> jed</w:t>
      </w:r>
      <w:r w:rsidR="009E560C">
        <w:rPr>
          <w:rFonts w:ascii="Times New Roman" w:hAnsi="Times New Roman" w:cs="Times New Roman"/>
          <w:sz w:val="24"/>
        </w:rPr>
        <w:t>noho</w:t>
      </w:r>
      <w:r w:rsidR="00A70AB1" w:rsidRPr="00A70AB1">
        <w:rPr>
          <w:rFonts w:ascii="Times New Roman" w:hAnsi="Times New Roman" w:cs="Times New Roman"/>
          <w:sz w:val="24"/>
        </w:rPr>
        <w:t xml:space="preserve"> výrob</w:t>
      </w:r>
      <w:r w:rsidR="009E560C">
        <w:rPr>
          <w:rFonts w:ascii="Times New Roman" w:hAnsi="Times New Roman" w:cs="Times New Roman"/>
          <w:sz w:val="24"/>
        </w:rPr>
        <w:t>ku</w:t>
      </w:r>
      <w:r w:rsidR="00A70AB1" w:rsidRPr="00A70AB1">
        <w:rPr>
          <w:rFonts w:ascii="Times New Roman" w:hAnsi="Times New Roman" w:cs="Times New Roman"/>
          <w:sz w:val="24"/>
        </w:rPr>
        <w:t>. Z těchto výsledků plyne, že celkem 20,8 % stanovených hodnot neodpovídalo hodnotám uvedeným na obalech. Toto vysoké procento nevyhovujících hodnot vyplývá z</w:t>
      </w:r>
      <w:r w:rsidR="009E560C">
        <w:rPr>
          <w:rFonts w:ascii="Times New Roman" w:hAnsi="Times New Roman" w:cs="Times New Roman"/>
          <w:sz w:val="24"/>
        </w:rPr>
        <w:t xml:space="preserve"> variability jakosti a obsahu složek </w:t>
      </w:r>
      <w:r w:rsidR="00513733">
        <w:rPr>
          <w:rFonts w:ascii="Times New Roman" w:hAnsi="Times New Roman" w:cs="Times New Roman"/>
          <w:sz w:val="24"/>
        </w:rPr>
        <w:br/>
      </w:r>
      <w:r w:rsidR="009E560C">
        <w:rPr>
          <w:rFonts w:ascii="Times New Roman" w:hAnsi="Times New Roman" w:cs="Times New Roman"/>
          <w:sz w:val="24"/>
        </w:rPr>
        <w:t>u zpracovávaného masa a nemožnost ihned na to reagovat změn</w:t>
      </w:r>
      <w:r w:rsidR="002703C1">
        <w:rPr>
          <w:rFonts w:ascii="Times New Roman" w:hAnsi="Times New Roman" w:cs="Times New Roman"/>
          <w:sz w:val="24"/>
        </w:rPr>
        <w:t>ou</w:t>
      </w:r>
      <w:r w:rsidR="009E560C">
        <w:rPr>
          <w:rFonts w:ascii="Times New Roman" w:hAnsi="Times New Roman" w:cs="Times New Roman"/>
          <w:sz w:val="24"/>
        </w:rPr>
        <w:t xml:space="preserve"> označení masných výrobků. </w:t>
      </w:r>
      <w:r w:rsidR="00A70AB1" w:rsidRPr="00A70AB1">
        <w:rPr>
          <w:rFonts w:ascii="Times New Roman" w:hAnsi="Times New Roman" w:cs="Times New Roman"/>
          <w:sz w:val="24"/>
        </w:rPr>
        <w:t>Výrobci</w:t>
      </w:r>
      <w:r>
        <w:rPr>
          <w:rFonts w:ascii="Times New Roman" w:hAnsi="Times New Roman" w:cs="Times New Roman"/>
          <w:sz w:val="24"/>
        </w:rPr>
        <w:t xml:space="preserve"> mají obtížnou situaci, zejména menší potravinářské podniky,</w:t>
      </w:r>
      <w:r w:rsidR="00A70AB1" w:rsidRPr="00A70AB1">
        <w:rPr>
          <w:rFonts w:ascii="Times New Roman" w:hAnsi="Times New Roman" w:cs="Times New Roman"/>
          <w:sz w:val="24"/>
        </w:rPr>
        <w:t xml:space="preserve"> vzhledem k finanční náročnosti</w:t>
      </w:r>
      <w:r>
        <w:rPr>
          <w:rFonts w:ascii="Times New Roman" w:hAnsi="Times New Roman" w:cs="Times New Roman"/>
          <w:sz w:val="24"/>
        </w:rPr>
        <w:t>,</w:t>
      </w:r>
      <w:r w:rsidR="00A70AB1" w:rsidRPr="00A70AB1">
        <w:rPr>
          <w:rFonts w:ascii="Times New Roman" w:hAnsi="Times New Roman" w:cs="Times New Roman"/>
          <w:sz w:val="24"/>
        </w:rPr>
        <w:t xml:space="preserve"> neanalyzují každou šarži výrobku, ale vychází z průměrných hodnot, které nemusí být vždy pro danou šarži odpovídající. K této skutečnosti by se mělo při hodnocení rozdílů </w:t>
      </w:r>
      <w:r w:rsidR="00513733">
        <w:rPr>
          <w:rFonts w:ascii="Times New Roman" w:hAnsi="Times New Roman" w:cs="Times New Roman"/>
          <w:sz w:val="24"/>
        </w:rPr>
        <w:br/>
      </w:r>
      <w:r w:rsidR="00A70AB1" w:rsidRPr="00A70AB1">
        <w:rPr>
          <w:rFonts w:ascii="Times New Roman" w:hAnsi="Times New Roman" w:cs="Times New Roman"/>
          <w:sz w:val="24"/>
        </w:rPr>
        <w:t>v obsahu nutrientů přihlížet</w:t>
      </w:r>
      <w:r w:rsidR="00A70AB1" w:rsidRPr="00827850">
        <w:rPr>
          <w:rFonts w:ascii="Times New Roman" w:hAnsi="Times New Roman" w:cs="Times New Roman"/>
          <w:sz w:val="24"/>
        </w:rPr>
        <w:t xml:space="preserve">. </w:t>
      </w:r>
    </w:p>
    <w:p w:rsidR="00501026" w:rsidRDefault="00501026" w:rsidP="00A70AB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513733" w:rsidRDefault="00501026" w:rsidP="00A70AB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501026">
        <w:rPr>
          <w:rFonts w:ascii="Times New Roman" w:hAnsi="Times New Roman" w:cs="Times New Roman"/>
          <w:b/>
          <w:bCs/>
          <w:sz w:val="24"/>
        </w:rPr>
        <w:t>PODĚKOVÁNÍ</w:t>
      </w:r>
      <w:r w:rsidRPr="00501026">
        <w:rPr>
          <w:rFonts w:ascii="Times New Roman" w:hAnsi="Times New Roman" w:cs="Times New Roman"/>
          <w:b/>
          <w:bCs/>
          <w:sz w:val="24"/>
        </w:rPr>
        <w:t xml:space="preserve"> / </w:t>
      </w:r>
      <w:r w:rsidRPr="00501026">
        <w:rPr>
          <w:rFonts w:ascii="Times New Roman" w:hAnsi="Times New Roman" w:cs="Times New Roman"/>
          <w:b/>
          <w:bCs/>
          <w:sz w:val="24"/>
        </w:rPr>
        <w:t>ACKNOWLEDGMENTS</w:t>
      </w:r>
    </w:p>
    <w:p w:rsidR="00501026" w:rsidRPr="00501026" w:rsidRDefault="00501026" w:rsidP="00A70AB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01026">
        <w:rPr>
          <w:rFonts w:ascii="Times New Roman" w:hAnsi="Times New Roman" w:cs="Times New Roman"/>
          <w:sz w:val="24"/>
        </w:rPr>
        <w:t>Příspěvek byl zpracován s podporou…</w:t>
      </w:r>
    </w:p>
    <w:p w:rsidR="00501026" w:rsidRDefault="00501026" w:rsidP="00513733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513733" w:rsidRPr="0042102F" w:rsidRDefault="0042102F" w:rsidP="00513733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42102F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ABSTRAKT </w:t>
      </w:r>
      <w:r w:rsidR="00DA085C" w:rsidRPr="00DA085C">
        <w:rPr>
          <w:rFonts w:ascii="Times New Roman" w:hAnsi="Times New Roman" w:cs="Times New Roman"/>
          <w:b/>
          <w:bCs/>
          <w:color w:val="000000" w:themeColor="text1"/>
          <w:sz w:val="24"/>
        </w:rPr>
        <w:t>(JAZYK AUTORA)</w:t>
      </w:r>
      <w:r w:rsidR="00DA085C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/ </w:t>
      </w:r>
      <w:r w:rsidR="00DA085C" w:rsidRPr="00DA085C">
        <w:rPr>
          <w:rFonts w:ascii="Times New Roman" w:hAnsi="Times New Roman" w:cs="Times New Roman"/>
          <w:b/>
          <w:bCs/>
          <w:color w:val="000000" w:themeColor="text1"/>
          <w:sz w:val="24"/>
        </w:rPr>
        <w:t>ABSTRACT (AUTHOR LANGUAGE)</w:t>
      </w:r>
    </w:p>
    <w:p w:rsidR="0042102F" w:rsidRPr="00DA085C" w:rsidRDefault="0042102F" w:rsidP="0042102F">
      <w:pPr>
        <w:spacing w:after="240"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DA085C">
        <w:rPr>
          <w:rFonts w:ascii="Times New Roman" w:hAnsi="Times New Roman" w:cs="Times New Roman"/>
          <w:color w:val="FF0000"/>
          <w:sz w:val="24"/>
        </w:rPr>
        <w:t xml:space="preserve">A co nám Wikipedia říká o </w:t>
      </w:r>
      <w:r w:rsidRPr="00DA085C">
        <w:rPr>
          <w:rFonts w:ascii="Times New Roman" w:hAnsi="Times New Roman" w:cs="Times New Roman"/>
          <w:color w:val="FF0000"/>
          <w:sz w:val="24"/>
        </w:rPr>
        <w:t>abstraktu</w:t>
      </w:r>
      <w:r w:rsidR="00501026">
        <w:rPr>
          <w:rFonts w:ascii="Times New Roman" w:hAnsi="Times New Roman" w:cs="Times New Roman"/>
          <w:color w:val="FF0000"/>
          <w:sz w:val="24"/>
        </w:rPr>
        <w:t>?</w:t>
      </w:r>
      <w:r w:rsidRPr="00DA085C">
        <w:rPr>
          <w:rFonts w:ascii="Times New Roman" w:hAnsi="Times New Roman" w:cs="Times New Roman"/>
          <w:color w:val="FF0000"/>
          <w:sz w:val="24"/>
        </w:rPr>
        <w:t xml:space="preserve"> Akademický abstrakt obvykle nastiňuje čtyři součásti podstatné pro kompletní práci:</w:t>
      </w:r>
      <w:r w:rsidRPr="00DA085C">
        <w:rPr>
          <w:rFonts w:ascii="Times New Roman" w:hAnsi="Times New Roman" w:cs="Times New Roman"/>
          <w:color w:val="FF0000"/>
          <w:sz w:val="24"/>
        </w:rPr>
        <w:t xml:space="preserve"> t</w:t>
      </w:r>
      <w:r w:rsidRPr="00DA085C">
        <w:rPr>
          <w:rFonts w:ascii="Times New Roman" w:hAnsi="Times New Roman" w:cs="Times New Roman"/>
          <w:color w:val="FF0000"/>
          <w:sz w:val="24"/>
        </w:rPr>
        <w:t>ěžiště výzkumu (tj. nastínění problému)</w:t>
      </w:r>
      <w:r w:rsidRPr="00DA085C">
        <w:rPr>
          <w:rFonts w:ascii="Times New Roman" w:hAnsi="Times New Roman" w:cs="Times New Roman"/>
          <w:color w:val="FF0000"/>
          <w:sz w:val="24"/>
        </w:rPr>
        <w:t>, p</w:t>
      </w:r>
      <w:r w:rsidRPr="00DA085C">
        <w:rPr>
          <w:rFonts w:ascii="Times New Roman" w:hAnsi="Times New Roman" w:cs="Times New Roman"/>
          <w:color w:val="FF0000"/>
          <w:sz w:val="24"/>
        </w:rPr>
        <w:t xml:space="preserve">oužité výzkumné metody (experimentální výzkum, případové studie, </w:t>
      </w:r>
      <w:r w:rsidR="00501026" w:rsidRPr="00DA085C">
        <w:rPr>
          <w:rFonts w:ascii="Times New Roman" w:hAnsi="Times New Roman" w:cs="Times New Roman"/>
          <w:color w:val="FF0000"/>
          <w:sz w:val="24"/>
        </w:rPr>
        <w:t>anketa</w:t>
      </w:r>
      <w:r w:rsidRPr="00DA085C">
        <w:rPr>
          <w:rFonts w:ascii="Times New Roman" w:hAnsi="Times New Roman" w:cs="Times New Roman"/>
          <w:color w:val="FF0000"/>
          <w:sz w:val="24"/>
        </w:rPr>
        <w:t xml:space="preserve"> atd.)</w:t>
      </w:r>
      <w:r w:rsidRPr="00DA085C">
        <w:rPr>
          <w:rFonts w:ascii="Times New Roman" w:hAnsi="Times New Roman" w:cs="Times New Roman"/>
          <w:color w:val="FF0000"/>
          <w:sz w:val="24"/>
        </w:rPr>
        <w:t>, v</w:t>
      </w:r>
      <w:r w:rsidRPr="00DA085C">
        <w:rPr>
          <w:rFonts w:ascii="Times New Roman" w:hAnsi="Times New Roman" w:cs="Times New Roman"/>
          <w:color w:val="FF0000"/>
          <w:sz w:val="24"/>
        </w:rPr>
        <w:t>ýsledky výzkumu</w:t>
      </w:r>
      <w:r w:rsidRPr="00DA085C">
        <w:rPr>
          <w:rFonts w:ascii="Times New Roman" w:hAnsi="Times New Roman" w:cs="Times New Roman"/>
          <w:color w:val="FF0000"/>
          <w:sz w:val="24"/>
        </w:rPr>
        <w:t>, c</w:t>
      </w:r>
      <w:r w:rsidRPr="00DA085C">
        <w:rPr>
          <w:rFonts w:ascii="Times New Roman" w:hAnsi="Times New Roman" w:cs="Times New Roman"/>
          <w:color w:val="FF0000"/>
          <w:sz w:val="24"/>
        </w:rPr>
        <w:t>elkový závěr a doporučení</w:t>
      </w:r>
      <w:r w:rsidRPr="00DA085C">
        <w:rPr>
          <w:rFonts w:ascii="Times New Roman" w:hAnsi="Times New Roman" w:cs="Times New Roman"/>
          <w:color w:val="FF0000"/>
          <w:sz w:val="24"/>
        </w:rPr>
        <w:t xml:space="preserve">. </w:t>
      </w:r>
      <w:r w:rsidRPr="00DA085C">
        <w:rPr>
          <w:rFonts w:ascii="Times New Roman" w:hAnsi="Times New Roman" w:cs="Times New Roman"/>
          <w:color w:val="FF0000"/>
          <w:sz w:val="24"/>
        </w:rPr>
        <w:t xml:space="preserve">Délka abstraktu záleží na disciplíně, zvyklostech daného časopisu nebo jiného média i na požadavcích autora práce, ale pro účely naší konference vyžadujeme </w:t>
      </w:r>
      <w:r w:rsidRPr="00DA085C">
        <w:rPr>
          <w:rFonts w:ascii="Times New Roman" w:hAnsi="Times New Roman" w:cs="Times New Roman"/>
          <w:color w:val="FF0000"/>
          <w:sz w:val="24"/>
        </w:rPr>
        <w:t>10</w:t>
      </w:r>
      <w:r w:rsidRPr="00DA085C">
        <w:rPr>
          <w:rFonts w:ascii="Times New Roman" w:hAnsi="Times New Roman" w:cs="Times New Roman"/>
          <w:color w:val="FF0000"/>
          <w:sz w:val="24"/>
        </w:rPr>
        <w:t xml:space="preserve"> až 12 řádků textu, který obsahuje přibližně 150 slov a 1 000 znaků. V rámci Ingrových dnů bude vytvořen tištěný sborník přednášených sdělení a abstraktů posterových sdělení s příslušným ISBN číslem. Navíc, na webových stránkách konference bude uveřejněn i sborník plných příspěvků jak přednášených, tak i posterových sdělení opět se svým nezaměnitelným ISBN číslem. Pr</w:t>
      </w:r>
      <w:r w:rsidR="00DA085C">
        <w:rPr>
          <w:rFonts w:ascii="Times New Roman" w:hAnsi="Times New Roman" w:cs="Times New Roman"/>
          <w:color w:val="FF0000"/>
          <w:sz w:val="24"/>
        </w:rPr>
        <w:t>osíme</w:t>
      </w:r>
      <w:r w:rsidR="00501026">
        <w:rPr>
          <w:rFonts w:ascii="Times New Roman" w:hAnsi="Times New Roman" w:cs="Times New Roman"/>
          <w:color w:val="FF0000"/>
          <w:sz w:val="24"/>
        </w:rPr>
        <w:t>, aby autoři nepřekračovali</w:t>
      </w:r>
      <w:r w:rsidRPr="00DA085C">
        <w:rPr>
          <w:rFonts w:ascii="Times New Roman" w:hAnsi="Times New Roman" w:cs="Times New Roman"/>
          <w:color w:val="FF0000"/>
          <w:sz w:val="24"/>
        </w:rPr>
        <w:t xml:space="preserve"> rozsah 12 řádků abstraktu.</w:t>
      </w:r>
      <w:r w:rsidR="00DA085C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513733" w:rsidRPr="00C4273E" w:rsidRDefault="00513733" w:rsidP="00513733">
      <w:pPr>
        <w:spacing w:after="24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A70AB1">
        <w:rPr>
          <w:rFonts w:ascii="Times New Roman" w:hAnsi="Times New Roman" w:cs="Times New Roman"/>
          <w:i/>
          <w:sz w:val="24"/>
        </w:rPr>
        <w:t xml:space="preserve">Klíčová slova: sůl, chemická analýza, </w:t>
      </w:r>
      <w:r>
        <w:rPr>
          <w:rFonts w:ascii="Times New Roman" w:hAnsi="Times New Roman" w:cs="Times New Roman"/>
          <w:i/>
          <w:sz w:val="24"/>
        </w:rPr>
        <w:t>označování, masné výrobky, šunka</w:t>
      </w:r>
    </w:p>
    <w:p w:rsidR="007D120C" w:rsidRDefault="007D120C" w:rsidP="00A70AB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70AB1" w:rsidRPr="0042102F" w:rsidRDefault="00AE14C2" w:rsidP="00A70AB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42102F">
        <w:rPr>
          <w:rFonts w:ascii="Times New Roman" w:hAnsi="Times New Roman" w:cs="Times New Roman"/>
          <w:b/>
          <w:bCs/>
          <w:sz w:val="24"/>
        </w:rPr>
        <w:t>LITERATURA</w:t>
      </w:r>
      <w:r w:rsidR="0042102F" w:rsidRPr="0042102F">
        <w:rPr>
          <w:rFonts w:ascii="Times New Roman" w:hAnsi="Times New Roman" w:cs="Times New Roman"/>
          <w:b/>
          <w:bCs/>
          <w:sz w:val="24"/>
        </w:rPr>
        <w:t>/REFERENCES</w:t>
      </w:r>
    </w:p>
    <w:p w:rsidR="009E560C" w:rsidRPr="00AE14C2" w:rsidRDefault="009E560C" w:rsidP="00AE14C2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AE14C2">
        <w:rPr>
          <w:rFonts w:ascii="Times New Roman" w:hAnsi="Times New Roman" w:cs="Times New Roman"/>
          <w:sz w:val="24"/>
        </w:rPr>
        <w:t>Brychta</w:t>
      </w:r>
      <w:r w:rsidR="002759D3" w:rsidRPr="00AE14C2">
        <w:rPr>
          <w:rFonts w:ascii="Times New Roman" w:hAnsi="Times New Roman" w:cs="Times New Roman"/>
          <w:sz w:val="24"/>
        </w:rPr>
        <w:t>,</w:t>
      </w:r>
      <w:r w:rsidRPr="00AE14C2">
        <w:rPr>
          <w:rFonts w:ascii="Times New Roman" w:hAnsi="Times New Roman" w:cs="Times New Roman"/>
          <w:sz w:val="24"/>
        </w:rPr>
        <w:t xml:space="preserve"> J</w:t>
      </w:r>
      <w:r w:rsidR="002759D3" w:rsidRPr="00AE14C2">
        <w:rPr>
          <w:rFonts w:ascii="Times New Roman" w:hAnsi="Times New Roman" w:cs="Times New Roman"/>
          <w:sz w:val="24"/>
        </w:rPr>
        <w:t>.</w:t>
      </w:r>
      <w:r w:rsidRPr="00AE14C2">
        <w:rPr>
          <w:rFonts w:ascii="Times New Roman" w:hAnsi="Times New Roman" w:cs="Times New Roman"/>
          <w:sz w:val="24"/>
        </w:rPr>
        <w:t>, Honzlová</w:t>
      </w:r>
      <w:r w:rsidR="002759D3" w:rsidRPr="00AE14C2">
        <w:rPr>
          <w:rFonts w:ascii="Times New Roman" w:hAnsi="Times New Roman" w:cs="Times New Roman"/>
          <w:sz w:val="24"/>
        </w:rPr>
        <w:t>,</w:t>
      </w:r>
      <w:r w:rsidRPr="00AE14C2">
        <w:rPr>
          <w:rFonts w:ascii="Times New Roman" w:hAnsi="Times New Roman" w:cs="Times New Roman"/>
          <w:sz w:val="24"/>
        </w:rPr>
        <w:t xml:space="preserve"> A</w:t>
      </w:r>
      <w:r w:rsidR="002759D3" w:rsidRPr="00AE14C2">
        <w:rPr>
          <w:rFonts w:ascii="Times New Roman" w:hAnsi="Times New Roman" w:cs="Times New Roman"/>
          <w:sz w:val="24"/>
        </w:rPr>
        <w:t>.</w:t>
      </w:r>
      <w:r w:rsidRPr="00AE14C2">
        <w:rPr>
          <w:rFonts w:ascii="Times New Roman" w:hAnsi="Times New Roman" w:cs="Times New Roman"/>
          <w:sz w:val="24"/>
        </w:rPr>
        <w:t>, Klímová</w:t>
      </w:r>
      <w:r w:rsidR="002759D3" w:rsidRPr="00AE14C2">
        <w:rPr>
          <w:rFonts w:ascii="Times New Roman" w:hAnsi="Times New Roman" w:cs="Times New Roman"/>
          <w:sz w:val="24"/>
        </w:rPr>
        <w:t>,</w:t>
      </w:r>
      <w:r w:rsidRPr="00AE14C2">
        <w:rPr>
          <w:rFonts w:ascii="Times New Roman" w:hAnsi="Times New Roman" w:cs="Times New Roman"/>
          <w:sz w:val="24"/>
        </w:rPr>
        <w:t xml:space="preserve"> E</w:t>
      </w:r>
      <w:r w:rsidR="002759D3" w:rsidRPr="00AE14C2">
        <w:rPr>
          <w:rFonts w:ascii="Times New Roman" w:hAnsi="Times New Roman" w:cs="Times New Roman"/>
          <w:sz w:val="24"/>
        </w:rPr>
        <w:t>.</w:t>
      </w:r>
      <w:r w:rsidRPr="00AE14C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E14C2">
        <w:rPr>
          <w:rFonts w:ascii="Times New Roman" w:hAnsi="Times New Roman" w:cs="Times New Roman"/>
          <w:sz w:val="24"/>
        </w:rPr>
        <w:t>Bulawová</w:t>
      </w:r>
      <w:proofErr w:type="spellEnd"/>
      <w:r w:rsidR="002759D3" w:rsidRPr="00AE14C2">
        <w:rPr>
          <w:rFonts w:ascii="Times New Roman" w:hAnsi="Times New Roman" w:cs="Times New Roman"/>
          <w:sz w:val="24"/>
        </w:rPr>
        <w:t>,</w:t>
      </w:r>
      <w:r w:rsidRPr="00AE14C2">
        <w:rPr>
          <w:rFonts w:ascii="Times New Roman" w:hAnsi="Times New Roman" w:cs="Times New Roman"/>
          <w:sz w:val="24"/>
        </w:rPr>
        <w:t xml:space="preserve"> H</w:t>
      </w:r>
      <w:r w:rsidR="002759D3" w:rsidRPr="00AE14C2">
        <w:rPr>
          <w:rFonts w:ascii="Times New Roman" w:hAnsi="Times New Roman" w:cs="Times New Roman"/>
          <w:sz w:val="24"/>
        </w:rPr>
        <w:t>.</w:t>
      </w:r>
      <w:r w:rsidRPr="00AE14C2">
        <w:rPr>
          <w:rFonts w:ascii="Times New Roman" w:hAnsi="Times New Roman" w:cs="Times New Roman"/>
          <w:sz w:val="24"/>
        </w:rPr>
        <w:t>, Čurdová</w:t>
      </w:r>
      <w:r w:rsidR="002759D3" w:rsidRPr="00AE14C2">
        <w:rPr>
          <w:rFonts w:ascii="Times New Roman" w:hAnsi="Times New Roman" w:cs="Times New Roman"/>
          <w:sz w:val="24"/>
        </w:rPr>
        <w:t>,</w:t>
      </w:r>
      <w:r w:rsidRPr="00AE14C2">
        <w:rPr>
          <w:rFonts w:ascii="Times New Roman" w:hAnsi="Times New Roman" w:cs="Times New Roman"/>
          <w:sz w:val="24"/>
        </w:rPr>
        <w:t xml:space="preserve"> H</w:t>
      </w:r>
      <w:r w:rsidR="002759D3" w:rsidRPr="00AE14C2">
        <w:rPr>
          <w:rFonts w:ascii="Times New Roman" w:hAnsi="Times New Roman" w:cs="Times New Roman"/>
          <w:sz w:val="24"/>
        </w:rPr>
        <w:t>.</w:t>
      </w:r>
      <w:r w:rsidRPr="00AE14C2">
        <w:rPr>
          <w:rFonts w:ascii="Times New Roman" w:hAnsi="Times New Roman" w:cs="Times New Roman"/>
          <w:sz w:val="24"/>
        </w:rPr>
        <w:t>, Šimek</w:t>
      </w:r>
      <w:r w:rsidR="002759D3" w:rsidRPr="00AE14C2">
        <w:rPr>
          <w:rFonts w:ascii="Times New Roman" w:hAnsi="Times New Roman" w:cs="Times New Roman"/>
          <w:sz w:val="24"/>
        </w:rPr>
        <w:t>,</w:t>
      </w:r>
      <w:r w:rsidRPr="00AE14C2">
        <w:rPr>
          <w:rFonts w:ascii="Times New Roman" w:hAnsi="Times New Roman" w:cs="Times New Roman"/>
          <w:sz w:val="24"/>
        </w:rPr>
        <w:t xml:space="preserve"> B</w:t>
      </w:r>
      <w:r w:rsidR="002759D3" w:rsidRPr="00AE14C2">
        <w:rPr>
          <w:rFonts w:ascii="Times New Roman" w:hAnsi="Times New Roman" w:cs="Times New Roman"/>
          <w:sz w:val="24"/>
        </w:rPr>
        <w:t>.</w:t>
      </w:r>
      <w:r w:rsidRPr="00AE14C2">
        <w:rPr>
          <w:rFonts w:ascii="Times New Roman" w:hAnsi="Times New Roman" w:cs="Times New Roman"/>
          <w:sz w:val="24"/>
        </w:rPr>
        <w:t xml:space="preserve"> </w:t>
      </w:r>
      <w:r w:rsidR="00A70AB1" w:rsidRPr="00AE14C2">
        <w:rPr>
          <w:rFonts w:ascii="Times New Roman" w:hAnsi="Times New Roman" w:cs="Times New Roman"/>
          <w:sz w:val="24"/>
        </w:rPr>
        <w:t>(2016)</w:t>
      </w:r>
      <w:r w:rsidR="002759D3" w:rsidRPr="00AE14C2">
        <w:rPr>
          <w:rFonts w:ascii="Times New Roman" w:hAnsi="Times New Roman" w:cs="Times New Roman"/>
          <w:sz w:val="24"/>
        </w:rPr>
        <w:t>:</w:t>
      </w:r>
      <w:r w:rsidR="00A70AB1" w:rsidRPr="00AE14C2">
        <w:rPr>
          <w:rFonts w:ascii="Times New Roman" w:hAnsi="Times New Roman" w:cs="Times New Roman"/>
          <w:sz w:val="24"/>
        </w:rPr>
        <w:t xml:space="preserve"> Kontrola masných výrobků v roce 2014 – vybrané jakostní ukazatele. Veterinářství</w:t>
      </w:r>
      <w:r w:rsidR="002759D3" w:rsidRPr="00AE14C2">
        <w:rPr>
          <w:rFonts w:ascii="Times New Roman" w:hAnsi="Times New Roman" w:cs="Times New Roman"/>
          <w:sz w:val="24"/>
        </w:rPr>
        <w:t xml:space="preserve">, </w:t>
      </w:r>
      <w:r w:rsidR="00A70AB1" w:rsidRPr="00AE14C2">
        <w:rPr>
          <w:rFonts w:ascii="Times New Roman" w:hAnsi="Times New Roman" w:cs="Times New Roman"/>
          <w:sz w:val="24"/>
        </w:rPr>
        <w:t>66</w:t>
      </w:r>
      <w:r w:rsidR="002759D3" w:rsidRPr="00AE14C2">
        <w:rPr>
          <w:rFonts w:ascii="Times New Roman" w:hAnsi="Times New Roman" w:cs="Times New Roman"/>
          <w:sz w:val="24"/>
        </w:rPr>
        <w:t xml:space="preserve">: </w:t>
      </w:r>
      <w:r w:rsidR="00A70AB1" w:rsidRPr="00AE14C2">
        <w:rPr>
          <w:rFonts w:ascii="Times New Roman" w:hAnsi="Times New Roman" w:cs="Times New Roman"/>
          <w:sz w:val="24"/>
        </w:rPr>
        <w:t>917</w:t>
      </w:r>
      <w:r w:rsidRPr="00AE14C2">
        <w:rPr>
          <w:rFonts w:ascii="Times New Roman" w:hAnsi="Times New Roman" w:cs="Times New Roman"/>
          <w:sz w:val="24"/>
        </w:rPr>
        <w:t>-</w:t>
      </w:r>
      <w:r w:rsidR="00A70AB1" w:rsidRPr="00AE14C2">
        <w:rPr>
          <w:rFonts w:ascii="Times New Roman" w:hAnsi="Times New Roman" w:cs="Times New Roman"/>
          <w:sz w:val="24"/>
        </w:rPr>
        <w:t>921.</w:t>
      </w:r>
    </w:p>
    <w:p w:rsidR="00AD6CB8" w:rsidRDefault="00AD6CB8" w:rsidP="00AD6CB8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Jůzl, M., </w:t>
      </w:r>
      <w:proofErr w:type="spellStart"/>
      <w:r w:rsidRPr="00AD6CB8">
        <w:rPr>
          <w:rFonts w:ascii="Times New Roman" w:hAnsi="Times New Roman" w:cs="Times New Roman"/>
          <w:sz w:val="24"/>
        </w:rPr>
        <w:t>Piechowiczová</w:t>
      </w:r>
      <w:proofErr w:type="spellEnd"/>
      <w:r w:rsidRPr="00AD6CB8">
        <w:rPr>
          <w:rFonts w:ascii="Times New Roman" w:hAnsi="Times New Roman" w:cs="Times New Roman"/>
          <w:sz w:val="24"/>
        </w:rPr>
        <w:t>, M</w:t>
      </w:r>
      <w:r>
        <w:rPr>
          <w:rFonts w:ascii="Times New Roman" w:hAnsi="Times New Roman" w:cs="Times New Roman"/>
          <w:sz w:val="24"/>
        </w:rPr>
        <w:t>.,</w:t>
      </w:r>
      <w:r w:rsidRPr="00AD6CB8">
        <w:rPr>
          <w:rFonts w:ascii="Times New Roman" w:hAnsi="Times New Roman" w:cs="Times New Roman"/>
          <w:sz w:val="24"/>
        </w:rPr>
        <w:t xml:space="preserve"> Řehůřková, K</w:t>
      </w:r>
      <w:r>
        <w:rPr>
          <w:rFonts w:ascii="Times New Roman" w:hAnsi="Times New Roman" w:cs="Times New Roman"/>
          <w:sz w:val="24"/>
        </w:rPr>
        <w:t xml:space="preserve">. (2019): </w:t>
      </w:r>
      <w:proofErr w:type="spellStart"/>
      <w:r w:rsidRPr="00AD6CB8">
        <w:rPr>
          <w:rFonts w:ascii="Times New Roman" w:hAnsi="Times New Roman" w:cs="Times New Roman"/>
          <w:sz w:val="24"/>
        </w:rPr>
        <w:t>Comparison</w:t>
      </w:r>
      <w:proofErr w:type="spellEnd"/>
      <w:r w:rsidRPr="00AD6CB8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AD6CB8">
        <w:rPr>
          <w:rFonts w:ascii="Times New Roman" w:hAnsi="Times New Roman" w:cs="Times New Roman"/>
          <w:sz w:val="24"/>
        </w:rPr>
        <w:t>quality</w:t>
      </w:r>
      <w:proofErr w:type="spellEnd"/>
      <w:r w:rsidRPr="00AD6C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6CB8">
        <w:rPr>
          <w:rFonts w:ascii="Times New Roman" w:hAnsi="Times New Roman" w:cs="Times New Roman"/>
          <w:sz w:val="24"/>
        </w:rPr>
        <w:t>parameters</w:t>
      </w:r>
      <w:proofErr w:type="spellEnd"/>
      <w:r w:rsidRPr="00AD6CB8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AD6CB8">
        <w:rPr>
          <w:rFonts w:ascii="Times New Roman" w:hAnsi="Times New Roman" w:cs="Times New Roman"/>
          <w:sz w:val="24"/>
        </w:rPr>
        <w:t>the</w:t>
      </w:r>
      <w:proofErr w:type="spellEnd"/>
      <w:r w:rsidRPr="00AD6C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6CB8">
        <w:rPr>
          <w:rFonts w:ascii="Times New Roman" w:hAnsi="Times New Roman" w:cs="Times New Roman"/>
          <w:sz w:val="24"/>
        </w:rPr>
        <w:t>cooked</w:t>
      </w:r>
      <w:proofErr w:type="spellEnd"/>
      <w:r w:rsidRPr="00AD6C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6CB8">
        <w:rPr>
          <w:rFonts w:ascii="Times New Roman" w:hAnsi="Times New Roman" w:cs="Times New Roman"/>
          <w:sz w:val="24"/>
        </w:rPr>
        <w:t>salami</w:t>
      </w:r>
      <w:proofErr w:type="spellEnd"/>
      <w:r w:rsidRPr="00AD6CB8">
        <w:rPr>
          <w:rFonts w:ascii="Times New Roman" w:hAnsi="Times New Roman" w:cs="Times New Roman"/>
          <w:sz w:val="24"/>
        </w:rPr>
        <w:t xml:space="preserve"> "Gothajský" in dependence on </w:t>
      </w:r>
      <w:proofErr w:type="spellStart"/>
      <w:r w:rsidRPr="00AD6CB8">
        <w:rPr>
          <w:rFonts w:ascii="Times New Roman" w:hAnsi="Times New Roman" w:cs="Times New Roman"/>
          <w:sz w:val="24"/>
        </w:rPr>
        <w:t>used</w:t>
      </w:r>
      <w:proofErr w:type="spellEnd"/>
      <w:r w:rsidRPr="00AD6CB8">
        <w:rPr>
          <w:rFonts w:ascii="Times New Roman" w:hAnsi="Times New Roman" w:cs="Times New Roman"/>
          <w:sz w:val="24"/>
        </w:rPr>
        <w:t xml:space="preserve"> salt </w:t>
      </w:r>
      <w:proofErr w:type="spellStart"/>
      <w:r w:rsidRPr="00AD6CB8">
        <w:rPr>
          <w:rFonts w:ascii="Times New Roman" w:hAnsi="Times New Roman" w:cs="Times New Roman"/>
          <w:sz w:val="24"/>
        </w:rPr>
        <w:t>content</w:t>
      </w:r>
      <w:proofErr w:type="spellEnd"/>
      <w:r w:rsidRPr="00AD6CB8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AD6CB8">
        <w:rPr>
          <w:rFonts w:ascii="Times New Roman" w:hAnsi="Times New Roman" w:cs="Times New Roman"/>
          <w:sz w:val="24"/>
        </w:rPr>
        <w:t>additives</w:t>
      </w:r>
      <w:proofErr w:type="spellEnd"/>
      <w:r w:rsidRPr="00AD6CB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D6CB8">
        <w:rPr>
          <w:rFonts w:ascii="Times New Roman" w:hAnsi="Times New Roman" w:cs="Times New Roman"/>
          <w:sz w:val="24"/>
        </w:rPr>
        <w:t>Potravinárstvo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AD6CB8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>(</w:t>
      </w:r>
      <w:r w:rsidRPr="00AD6CB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):</w:t>
      </w:r>
      <w:r w:rsidRPr="00AD6CB8">
        <w:rPr>
          <w:rFonts w:ascii="Times New Roman" w:hAnsi="Times New Roman" w:cs="Times New Roman"/>
          <w:sz w:val="24"/>
        </w:rPr>
        <w:t xml:space="preserve"> 390-395. </w:t>
      </w:r>
    </w:p>
    <w:p w:rsidR="009E560C" w:rsidRPr="00AE14C2" w:rsidRDefault="009E560C" w:rsidP="00AE14C2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AE14C2">
        <w:rPr>
          <w:rFonts w:ascii="Times New Roman" w:hAnsi="Times New Roman" w:cs="Times New Roman"/>
          <w:sz w:val="24"/>
        </w:rPr>
        <w:t>Kameník</w:t>
      </w:r>
      <w:r w:rsidR="002759D3" w:rsidRPr="00AE14C2">
        <w:rPr>
          <w:rFonts w:ascii="Times New Roman" w:hAnsi="Times New Roman" w:cs="Times New Roman"/>
          <w:sz w:val="24"/>
        </w:rPr>
        <w:t>,</w:t>
      </w:r>
      <w:r w:rsidRPr="00AE14C2">
        <w:rPr>
          <w:rFonts w:ascii="Times New Roman" w:hAnsi="Times New Roman" w:cs="Times New Roman"/>
          <w:sz w:val="24"/>
        </w:rPr>
        <w:t xml:space="preserve"> J</w:t>
      </w:r>
      <w:r w:rsidR="002759D3" w:rsidRPr="00AE14C2">
        <w:rPr>
          <w:rFonts w:ascii="Times New Roman" w:hAnsi="Times New Roman" w:cs="Times New Roman"/>
          <w:sz w:val="24"/>
        </w:rPr>
        <w:t>.</w:t>
      </w:r>
      <w:r w:rsidRPr="00AE14C2">
        <w:rPr>
          <w:rFonts w:ascii="Times New Roman" w:hAnsi="Times New Roman" w:cs="Times New Roman"/>
          <w:sz w:val="24"/>
        </w:rPr>
        <w:t xml:space="preserve"> </w:t>
      </w:r>
      <w:r w:rsidR="00A70AB1" w:rsidRPr="00AE14C2">
        <w:rPr>
          <w:rFonts w:ascii="Times New Roman" w:hAnsi="Times New Roman" w:cs="Times New Roman"/>
          <w:sz w:val="24"/>
        </w:rPr>
        <w:t>(2012)</w:t>
      </w:r>
      <w:r w:rsidR="002759D3" w:rsidRPr="00AE14C2">
        <w:rPr>
          <w:rFonts w:ascii="Times New Roman" w:hAnsi="Times New Roman" w:cs="Times New Roman"/>
          <w:sz w:val="24"/>
        </w:rPr>
        <w:t>:</w:t>
      </w:r>
      <w:r w:rsidR="00A70AB1" w:rsidRPr="00AE14C2">
        <w:rPr>
          <w:rFonts w:ascii="Times New Roman" w:hAnsi="Times New Roman" w:cs="Times New Roman"/>
          <w:sz w:val="24"/>
        </w:rPr>
        <w:t xml:space="preserve"> Hygiena a technologie masa: Trvanlivé masné výrobky. Brno: Veterinární a farmaceutická univerzita Brno. ISBN 978-80-7305-608-7.</w:t>
      </w:r>
    </w:p>
    <w:p w:rsidR="009E560C" w:rsidRPr="00AE14C2" w:rsidRDefault="009E560C" w:rsidP="00AE14C2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AE14C2">
        <w:rPr>
          <w:rFonts w:ascii="Times New Roman" w:hAnsi="Times New Roman" w:cs="Times New Roman"/>
          <w:sz w:val="24"/>
        </w:rPr>
        <w:t>Kameník</w:t>
      </w:r>
      <w:r w:rsidR="002759D3" w:rsidRPr="00AE14C2">
        <w:rPr>
          <w:rFonts w:ascii="Times New Roman" w:hAnsi="Times New Roman" w:cs="Times New Roman"/>
          <w:sz w:val="24"/>
        </w:rPr>
        <w:t>,</w:t>
      </w:r>
      <w:r w:rsidRPr="00AE14C2">
        <w:rPr>
          <w:rFonts w:ascii="Times New Roman" w:hAnsi="Times New Roman" w:cs="Times New Roman"/>
          <w:sz w:val="24"/>
        </w:rPr>
        <w:t xml:space="preserve"> J</w:t>
      </w:r>
      <w:r w:rsidR="002759D3" w:rsidRPr="00AE14C2">
        <w:rPr>
          <w:rFonts w:ascii="Times New Roman" w:hAnsi="Times New Roman" w:cs="Times New Roman"/>
          <w:sz w:val="24"/>
        </w:rPr>
        <w:t>.</w:t>
      </w:r>
      <w:r w:rsidRPr="00AE14C2">
        <w:rPr>
          <w:rFonts w:ascii="Times New Roman" w:hAnsi="Times New Roman" w:cs="Times New Roman"/>
          <w:sz w:val="24"/>
        </w:rPr>
        <w:t>,</w:t>
      </w:r>
      <w:r w:rsidR="002759D3" w:rsidRPr="00AE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14C2">
        <w:rPr>
          <w:rFonts w:ascii="Times New Roman" w:hAnsi="Times New Roman" w:cs="Times New Roman"/>
          <w:sz w:val="24"/>
        </w:rPr>
        <w:t>Janštová</w:t>
      </w:r>
      <w:proofErr w:type="spellEnd"/>
      <w:r w:rsidR="002759D3" w:rsidRPr="00AE14C2">
        <w:rPr>
          <w:rFonts w:ascii="Times New Roman" w:hAnsi="Times New Roman" w:cs="Times New Roman"/>
          <w:sz w:val="24"/>
        </w:rPr>
        <w:t>,</w:t>
      </w:r>
      <w:r w:rsidRPr="00AE14C2">
        <w:rPr>
          <w:rFonts w:ascii="Times New Roman" w:hAnsi="Times New Roman" w:cs="Times New Roman"/>
          <w:sz w:val="24"/>
        </w:rPr>
        <w:t xml:space="preserve"> B</w:t>
      </w:r>
      <w:r w:rsidR="002759D3" w:rsidRPr="00AE14C2">
        <w:rPr>
          <w:rFonts w:ascii="Times New Roman" w:hAnsi="Times New Roman" w:cs="Times New Roman"/>
          <w:sz w:val="24"/>
        </w:rPr>
        <w:t>.</w:t>
      </w:r>
      <w:r w:rsidRPr="00AE14C2">
        <w:rPr>
          <w:rFonts w:ascii="Times New Roman" w:hAnsi="Times New Roman" w:cs="Times New Roman"/>
          <w:sz w:val="24"/>
        </w:rPr>
        <w:t>, Saláková</w:t>
      </w:r>
      <w:r w:rsidR="002759D3" w:rsidRPr="00AE14C2">
        <w:rPr>
          <w:rFonts w:ascii="Times New Roman" w:hAnsi="Times New Roman" w:cs="Times New Roman"/>
          <w:sz w:val="24"/>
        </w:rPr>
        <w:t>,</w:t>
      </w:r>
      <w:r w:rsidRPr="00AE14C2">
        <w:rPr>
          <w:rFonts w:ascii="Times New Roman" w:hAnsi="Times New Roman" w:cs="Times New Roman"/>
          <w:sz w:val="24"/>
        </w:rPr>
        <w:t xml:space="preserve"> A</w:t>
      </w:r>
      <w:r w:rsidR="002759D3" w:rsidRPr="00AE14C2">
        <w:rPr>
          <w:rFonts w:ascii="Times New Roman" w:hAnsi="Times New Roman" w:cs="Times New Roman"/>
          <w:sz w:val="24"/>
        </w:rPr>
        <w:t xml:space="preserve">. </w:t>
      </w:r>
      <w:r w:rsidR="00A70AB1" w:rsidRPr="00AE14C2">
        <w:rPr>
          <w:rFonts w:ascii="Times New Roman" w:hAnsi="Times New Roman" w:cs="Times New Roman"/>
          <w:sz w:val="24"/>
        </w:rPr>
        <w:t>(2014)</w:t>
      </w:r>
      <w:r w:rsidR="002759D3" w:rsidRPr="00AE14C2">
        <w:rPr>
          <w:rFonts w:ascii="Times New Roman" w:hAnsi="Times New Roman" w:cs="Times New Roman"/>
          <w:sz w:val="24"/>
        </w:rPr>
        <w:t>:</w:t>
      </w:r>
      <w:r w:rsidRPr="00AE14C2">
        <w:rPr>
          <w:rFonts w:ascii="Times New Roman" w:hAnsi="Times New Roman" w:cs="Times New Roman"/>
          <w:sz w:val="24"/>
        </w:rPr>
        <w:t xml:space="preserve"> </w:t>
      </w:r>
      <w:r w:rsidR="00A70AB1" w:rsidRPr="00AE14C2">
        <w:rPr>
          <w:rFonts w:ascii="Times New Roman" w:hAnsi="Times New Roman" w:cs="Times New Roman"/>
          <w:sz w:val="24"/>
        </w:rPr>
        <w:t>Technologie a hygiena potravin živočišného původu. Brno: Veterinární a farmaceutická univerzita Brno. ISBN 978-80-7305-723-7.</w:t>
      </w:r>
    </w:p>
    <w:p w:rsidR="009E560C" w:rsidRPr="00AE14C2" w:rsidRDefault="009E560C" w:rsidP="00AE14C2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AE14C2">
        <w:rPr>
          <w:rFonts w:ascii="Times New Roman" w:hAnsi="Times New Roman" w:cs="Times New Roman"/>
          <w:sz w:val="24"/>
        </w:rPr>
        <w:t>Kameník</w:t>
      </w:r>
      <w:r w:rsidR="002759D3" w:rsidRPr="00AE14C2">
        <w:rPr>
          <w:rFonts w:ascii="Times New Roman" w:hAnsi="Times New Roman" w:cs="Times New Roman"/>
          <w:sz w:val="24"/>
        </w:rPr>
        <w:t>,</w:t>
      </w:r>
      <w:r w:rsidRPr="00AE14C2">
        <w:rPr>
          <w:rFonts w:ascii="Times New Roman" w:hAnsi="Times New Roman" w:cs="Times New Roman"/>
          <w:sz w:val="24"/>
        </w:rPr>
        <w:t xml:space="preserve"> J</w:t>
      </w:r>
      <w:r w:rsidR="002759D3" w:rsidRPr="00AE14C2">
        <w:rPr>
          <w:rFonts w:ascii="Times New Roman" w:hAnsi="Times New Roman" w:cs="Times New Roman"/>
          <w:sz w:val="24"/>
        </w:rPr>
        <w:t>.</w:t>
      </w:r>
      <w:r w:rsidRPr="00AE14C2">
        <w:rPr>
          <w:rFonts w:ascii="Times New Roman" w:hAnsi="Times New Roman" w:cs="Times New Roman"/>
          <w:sz w:val="24"/>
        </w:rPr>
        <w:t>, Saláková</w:t>
      </w:r>
      <w:r w:rsidR="002759D3" w:rsidRPr="00AE14C2">
        <w:rPr>
          <w:rFonts w:ascii="Times New Roman" w:hAnsi="Times New Roman" w:cs="Times New Roman"/>
          <w:sz w:val="24"/>
        </w:rPr>
        <w:t>,</w:t>
      </w:r>
      <w:r w:rsidRPr="00AE14C2">
        <w:rPr>
          <w:rFonts w:ascii="Times New Roman" w:hAnsi="Times New Roman" w:cs="Times New Roman"/>
          <w:sz w:val="24"/>
        </w:rPr>
        <w:t xml:space="preserve"> A</w:t>
      </w:r>
      <w:r w:rsidR="002759D3" w:rsidRPr="00AE14C2">
        <w:rPr>
          <w:rFonts w:ascii="Times New Roman" w:hAnsi="Times New Roman" w:cs="Times New Roman"/>
          <w:sz w:val="24"/>
        </w:rPr>
        <w:t>.</w:t>
      </w:r>
      <w:r w:rsidRPr="00AE14C2">
        <w:rPr>
          <w:rFonts w:ascii="Times New Roman" w:hAnsi="Times New Roman" w:cs="Times New Roman"/>
          <w:sz w:val="24"/>
        </w:rPr>
        <w:t>, Pavlík</w:t>
      </w:r>
      <w:r w:rsidR="002759D3" w:rsidRPr="00AE14C2">
        <w:rPr>
          <w:rFonts w:ascii="Times New Roman" w:hAnsi="Times New Roman" w:cs="Times New Roman"/>
          <w:sz w:val="24"/>
        </w:rPr>
        <w:t>,</w:t>
      </w:r>
      <w:r w:rsidRPr="00AE14C2">
        <w:rPr>
          <w:rFonts w:ascii="Times New Roman" w:hAnsi="Times New Roman" w:cs="Times New Roman"/>
          <w:sz w:val="24"/>
        </w:rPr>
        <w:t xml:space="preserve"> A</w:t>
      </w:r>
      <w:r w:rsidR="002759D3" w:rsidRPr="00AE14C2">
        <w:rPr>
          <w:rFonts w:ascii="Times New Roman" w:hAnsi="Times New Roman" w:cs="Times New Roman"/>
          <w:sz w:val="24"/>
        </w:rPr>
        <w:t>.</w:t>
      </w:r>
      <w:r w:rsidRPr="00AE14C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E14C2">
        <w:rPr>
          <w:rFonts w:ascii="Times New Roman" w:hAnsi="Times New Roman" w:cs="Times New Roman"/>
          <w:sz w:val="24"/>
        </w:rPr>
        <w:t>Steinhauserová</w:t>
      </w:r>
      <w:proofErr w:type="spellEnd"/>
      <w:r w:rsidR="002759D3" w:rsidRPr="00AE14C2">
        <w:rPr>
          <w:rFonts w:ascii="Times New Roman" w:hAnsi="Times New Roman" w:cs="Times New Roman"/>
          <w:sz w:val="24"/>
        </w:rPr>
        <w:t>,</w:t>
      </w:r>
      <w:r w:rsidRPr="00AE14C2">
        <w:rPr>
          <w:rFonts w:ascii="Times New Roman" w:hAnsi="Times New Roman" w:cs="Times New Roman"/>
          <w:sz w:val="24"/>
        </w:rPr>
        <w:t xml:space="preserve"> I</w:t>
      </w:r>
      <w:r w:rsidR="002759D3" w:rsidRPr="00AE14C2">
        <w:rPr>
          <w:rFonts w:ascii="Times New Roman" w:hAnsi="Times New Roman" w:cs="Times New Roman"/>
          <w:sz w:val="24"/>
        </w:rPr>
        <w:t>.</w:t>
      </w:r>
      <w:r w:rsidR="00A70AB1" w:rsidRPr="00AE14C2">
        <w:rPr>
          <w:rFonts w:ascii="Times New Roman" w:hAnsi="Times New Roman" w:cs="Times New Roman"/>
          <w:sz w:val="24"/>
        </w:rPr>
        <w:t xml:space="preserve"> (2016)</w:t>
      </w:r>
      <w:r w:rsidR="002759D3" w:rsidRPr="00AE14C2">
        <w:rPr>
          <w:rFonts w:ascii="Times New Roman" w:hAnsi="Times New Roman" w:cs="Times New Roman"/>
          <w:sz w:val="24"/>
        </w:rPr>
        <w:t>:</w:t>
      </w:r>
      <w:r w:rsidRPr="00AE14C2">
        <w:rPr>
          <w:rFonts w:ascii="Times New Roman" w:hAnsi="Times New Roman" w:cs="Times New Roman"/>
          <w:sz w:val="24"/>
        </w:rPr>
        <w:t xml:space="preserve"> </w:t>
      </w:r>
      <w:r w:rsidR="00A70AB1" w:rsidRPr="00AE14C2">
        <w:rPr>
          <w:rFonts w:ascii="Times New Roman" w:hAnsi="Times New Roman" w:cs="Times New Roman"/>
          <w:sz w:val="24"/>
        </w:rPr>
        <w:t>Hodnocení fyzikálně-chemických parametrů šunek v České republice v průběhu let 2011 a 2014/2015. Maso, 27(1)</w:t>
      </w:r>
      <w:r w:rsidRPr="00AE14C2">
        <w:rPr>
          <w:rFonts w:ascii="Times New Roman" w:hAnsi="Times New Roman" w:cs="Times New Roman"/>
          <w:sz w:val="24"/>
        </w:rPr>
        <w:t xml:space="preserve">, </w:t>
      </w:r>
      <w:r w:rsidR="00A70AB1" w:rsidRPr="00AE14C2">
        <w:rPr>
          <w:rFonts w:ascii="Times New Roman" w:hAnsi="Times New Roman" w:cs="Times New Roman"/>
          <w:sz w:val="24"/>
        </w:rPr>
        <w:t>20</w:t>
      </w:r>
      <w:r w:rsidRPr="00AE14C2">
        <w:rPr>
          <w:rFonts w:ascii="Times New Roman" w:hAnsi="Times New Roman" w:cs="Times New Roman"/>
          <w:sz w:val="24"/>
        </w:rPr>
        <w:t>-</w:t>
      </w:r>
      <w:r w:rsidR="00A70AB1" w:rsidRPr="00AE14C2">
        <w:rPr>
          <w:rFonts w:ascii="Times New Roman" w:hAnsi="Times New Roman" w:cs="Times New Roman"/>
          <w:sz w:val="24"/>
        </w:rPr>
        <w:t xml:space="preserve">24. </w:t>
      </w:r>
    </w:p>
    <w:p w:rsidR="009E560C" w:rsidRPr="00AE14C2" w:rsidRDefault="002759D3" w:rsidP="00AE14C2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AE14C2">
        <w:rPr>
          <w:rFonts w:ascii="Times New Roman" w:hAnsi="Times New Roman" w:cs="Times New Roman"/>
          <w:sz w:val="24"/>
        </w:rPr>
        <w:t xml:space="preserve">MZe </w:t>
      </w:r>
      <w:r w:rsidR="00A70AB1" w:rsidRPr="00AE14C2">
        <w:rPr>
          <w:rFonts w:ascii="Times New Roman" w:hAnsi="Times New Roman" w:cs="Times New Roman"/>
          <w:sz w:val="24"/>
        </w:rPr>
        <w:t>(2018)</w:t>
      </w:r>
      <w:r w:rsidRPr="00AE14C2">
        <w:rPr>
          <w:rFonts w:ascii="Times New Roman" w:hAnsi="Times New Roman" w:cs="Times New Roman"/>
          <w:sz w:val="24"/>
        </w:rPr>
        <w:t>:</w:t>
      </w:r>
      <w:r w:rsidR="00A70AB1" w:rsidRPr="00AE14C2">
        <w:rPr>
          <w:rFonts w:ascii="Times New Roman" w:hAnsi="Times New Roman" w:cs="Times New Roman"/>
          <w:sz w:val="24"/>
        </w:rPr>
        <w:t xml:space="preserve"> Příručka pro provozovatele potravinářských podniků k označování potravin podle předpisů EU. Praha: Ministerstvo zemědělství, 176 s. ISBN 978-80-7434-417-6.</w:t>
      </w:r>
    </w:p>
    <w:p w:rsidR="009E560C" w:rsidRPr="00AE14C2" w:rsidRDefault="00A70AB1" w:rsidP="00AE14C2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AE14C2">
        <w:rPr>
          <w:rFonts w:ascii="Times New Roman" w:hAnsi="Times New Roman" w:cs="Times New Roman"/>
          <w:sz w:val="24"/>
        </w:rPr>
        <w:t xml:space="preserve">Nařízení Evropského parlamentu a Rady č. 1169/2011 ze dne 15. října o poskytování informací o potravinách spotřebitelům. Úřední Věstník Evropské unie. </w:t>
      </w:r>
    </w:p>
    <w:p w:rsidR="009E560C" w:rsidRPr="00AE14C2" w:rsidRDefault="00A70AB1" w:rsidP="00AE14C2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AE14C2">
        <w:rPr>
          <w:rFonts w:ascii="Times New Roman" w:hAnsi="Times New Roman" w:cs="Times New Roman"/>
          <w:sz w:val="24"/>
        </w:rPr>
        <w:t>SZPI (2016)</w:t>
      </w:r>
      <w:r w:rsidR="001F668E" w:rsidRPr="00AE14C2">
        <w:rPr>
          <w:rFonts w:ascii="Times New Roman" w:hAnsi="Times New Roman" w:cs="Times New Roman"/>
          <w:sz w:val="24"/>
        </w:rPr>
        <w:t>:</w:t>
      </w:r>
      <w:r w:rsidRPr="00AE14C2">
        <w:rPr>
          <w:rFonts w:ascii="Times New Roman" w:hAnsi="Times New Roman" w:cs="Times New Roman"/>
          <w:sz w:val="24"/>
        </w:rPr>
        <w:t xml:space="preserve"> Zpráva o činnosti SZPI 2016. 24. 04. 2017. [on-line]. [cit. 2019-14-01]. Dostupné z: http://www.szpi.gov.cz/clanek/zprava-o-cinnosti-szpi-za-rok-2016.aspx </w:t>
      </w:r>
    </w:p>
    <w:p w:rsidR="009E560C" w:rsidRPr="00AE14C2" w:rsidRDefault="00A70AB1" w:rsidP="00AE14C2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AE14C2">
        <w:rPr>
          <w:rFonts w:ascii="Times New Roman" w:hAnsi="Times New Roman" w:cs="Times New Roman"/>
          <w:sz w:val="24"/>
        </w:rPr>
        <w:t>SZPI (2017)</w:t>
      </w:r>
      <w:r w:rsidR="001F668E" w:rsidRPr="00AE14C2">
        <w:rPr>
          <w:rFonts w:ascii="Times New Roman" w:hAnsi="Times New Roman" w:cs="Times New Roman"/>
          <w:sz w:val="24"/>
        </w:rPr>
        <w:t>:</w:t>
      </w:r>
      <w:r w:rsidRPr="00AE14C2">
        <w:rPr>
          <w:rFonts w:ascii="Times New Roman" w:hAnsi="Times New Roman" w:cs="Times New Roman"/>
          <w:sz w:val="24"/>
        </w:rPr>
        <w:t xml:space="preserve"> Zpráva o činnosti SZPI 2017. 19. 04. 2018. [on-line]. [cit. 2019-14-01]. Dostupné z: </w:t>
      </w:r>
      <w:r w:rsidR="009E560C" w:rsidRPr="00AE14C2">
        <w:rPr>
          <w:rFonts w:ascii="Times New Roman" w:hAnsi="Times New Roman" w:cs="Times New Roman"/>
          <w:sz w:val="24"/>
        </w:rPr>
        <w:t>http://www.szpi.gov.cz/clanek/zprava-o-cinnosti-szpi-za-rok-2017.aspx</w:t>
      </w:r>
    </w:p>
    <w:p w:rsidR="00A57B4E" w:rsidRDefault="00A70AB1" w:rsidP="00AE14C2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AE14C2">
        <w:rPr>
          <w:rFonts w:ascii="Times New Roman" w:hAnsi="Times New Roman" w:cs="Times New Roman"/>
          <w:sz w:val="24"/>
        </w:rPr>
        <w:t>Vyhláška č. 69/2016 Sb. ze dne 17. února o požadavcích na maso, masné výrobky, produkty rybolovu a akvakultury a výrobky z nich, vejce a výrobky z nich. Sbírka zákonů České republiky. 4. 3. 2016, částka 26. ISSN 1211-1244.</w:t>
      </w:r>
    </w:p>
    <w:p w:rsidR="00513733" w:rsidRDefault="00513733" w:rsidP="00AE14C2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513733" w:rsidRPr="00820CE0" w:rsidRDefault="00513733" w:rsidP="00DC5F8C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20CE0">
        <w:rPr>
          <w:rFonts w:ascii="Times New Roman" w:hAnsi="Times New Roman" w:cs="Times New Roman"/>
          <w:i/>
          <w:sz w:val="20"/>
          <w:szCs w:val="24"/>
        </w:rPr>
        <w:t>Kontaktní adresa</w:t>
      </w:r>
      <w:r w:rsidR="00501026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DA085C">
        <w:rPr>
          <w:rFonts w:ascii="Times New Roman" w:hAnsi="Times New Roman" w:cs="Times New Roman"/>
          <w:i/>
          <w:sz w:val="20"/>
          <w:szCs w:val="24"/>
        </w:rPr>
        <w:t>/</w:t>
      </w:r>
      <w:r w:rsidR="00501026" w:rsidRPr="00501026">
        <w:t xml:space="preserve"> </w:t>
      </w:r>
      <w:proofErr w:type="spellStart"/>
      <w:r w:rsidR="00501026" w:rsidRPr="00501026">
        <w:rPr>
          <w:rFonts w:ascii="Times New Roman" w:hAnsi="Times New Roman" w:cs="Times New Roman"/>
          <w:i/>
          <w:sz w:val="20"/>
          <w:szCs w:val="24"/>
        </w:rPr>
        <w:t>Contact</w:t>
      </w:r>
      <w:proofErr w:type="spellEnd"/>
      <w:r w:rsidR="00501026" w:rsidRPr="00501026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501026" w:rsidRPr="00501026">
        <w:rPr>
          <w:rFonts w:ascii="Times New Roman" w:hAnsi="Times New Roman" w:cs="Times New Roman"/>
          <w:i/>
          <w:sz w:val="20"/>
          <w:szCs w:val="24"/>
        </w:rPr>
        <w:t>adress</w:t>
      </w:r>
      <w:proofErr w:type="spellEnd"/>
    </w:p>
    <w:p w:rsidR="00BD11D7" w:rsidRPr="00820CE0" w:rsidRDefault="00DA085C" w:rsidP="00DC5F8C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doc. </w:t>
      </w:r>
      <w:r w:rsidR="00513733" w:rsidRPr="00820CE0">
        <w:rPr>
          <w:rFonts w:ascii="Times New Roman" w:hAnsi="Times New Roman" w:cs="Times New Roman"/>
          <w:i/>
          <w:sz w:val="20"/>
          <w:szCs w:val="24"/>
        </w:rPr>
        <w:t>Ing. Miroslav Jůzl, Ph.D., Ústav technologie potravin, Agronomická fakulta, Mendelova univerzita v Brně, Zemědělská 1, 613 00 Brno, Česká republika, e-mail: miroslav.juzl@mendelu.cz</w:t>
      </w:r>
    </w:p>
    <w:sectPr w:rsidR="00BD11D7" w:rsidRPr="00820CE0" w:rsidSect="00961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B27A1"/>
    <w:multiLevelType w:val="hybridMultilevel"/>
    <w:tmpl w:val="A5925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AB1"/>
    <w:rsid w:val="00026E88"/>
    <w:rsid w:val="000C3DD1"/>
    <w:rsid w:val="000D0F44"/>
    <w:rsid w:val="001138EE"/>
    <w:rsid w:val="001F668E"/>
    <w:rsid w:val="00232B01"/>
    <w:rsid w:val="002703C1"/>
    <w:rsid w:val="002759D3"/>
    <w:rsid w:val="002B3B42"/>
    <w:rsid w:val="002E19F5"/>
    <w:rsid w:val="00380178"/>
    <w:rsid w:val="0042102F"/>
    <w:rsid w:val="00501026"/>
    <w:rsid w:val="00513733"/>
    <w:rsid w:val="0057496B"/>
    <w:rsid w:val="005C6318"/>
    <w:rsid w:val="00637A33"/>
    <w:rsid w:val="006A14E6"/>
    <w:rsid w:val="006A6F8D"/>
    <w:rsid w:val="007535EC"/>
    <w:rsid w:val="007D120C"/>
    <w:rsid w:val="00801EFB"/>
    <w:rsid w:val="00820CE0"/>
    <w:rsid w:val="00825BE6"/>
    <w:rsid w:val="00827850"/>
    <w:rsid w:val="00840E58"/>
    <w:rsid w:val="00861821"/>
    <w:rsid w:val="00867CB2"/>
    <w:rsid w:val="00953F9A"/>
    <w:rsid w:val="009615A3"/>
    <w:rsid w:val="009E345F"/>
    <w:rsid w:val="009E560C"/>
    <w:rsid w:val="00A55C1F"/>
    <w:rsid w:val="00A57B4E"/>
    <w:rsid w:val="00A70AB1"/>
    <w:rsid w:val="00AA2CDB"/>
    <w:rsid w:val="00AB281C"/>
    <w:rsid w:val="00AD20EF"/>
    <w:rsid w:val="00AD6CB8"/>
    <w:rsid w:val="00AE14C2"/>
    <w:rsid w:val="00B17E64"/>
    <w:rsid w:val="00B70D39"/>
    <w:rsid w:val="00B86736"/>
    <w:rsid w:val="00BC2839"/>
    <w:rsid w:val="00BD11D7"/>
    <w:rsid w:val="00C226B2"/>
    <w:rsid w:val="00C4273E"/>
    <w:rsid w:val="00C8567C"/>
    <w:rsid w:val="00C91295"/>
    <w:rsid w:val="00CF462A"/>
    <w:rsid w:val="00D42D84"/>
    <w:rsid w:val="00D70A86"/>
    <w:rsid w:val="00DA085C"/>
    <w:rsid w:val="00DC5F8C"/>
    <w:rsid w:val="00E00621"/>
    <w:rsid w:val="00E57B57"/>
    <w:rsid w:val="00EA6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0BAD"/>
  <w15:docId w15:val="{3317AA53-0A1A-4497-85DE-0EA6EC26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15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0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A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70AB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E560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E560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3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31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8799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0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8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keta\Desktop\MARK&#201;TA\V&#221;&#381;IVA%20A%20POTRAVINY\HOTOVO\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keta\Desktop\MARK&#201;TA\V&#221;&#381;IVA%20A%20POTRAVINY\HOTOVO\GRAF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keta\Desktop\MARK&#201;TA\V&#221;&#381;IVA%20A%20POTRAVINY\HOTOVO\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TUKY!$J$1</c:f>
              <c:strCache>
                <c:ptCount val="1"/>
                <c:pt idx="0">
                  <c:v>Soxhlet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4674544450195769E-3"/>
                  <c:y val="-2.9350474699289277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413-4922-BE3A-815116D0FCC5}"/>
                </c:ext>
              </c:extLst>
            </c:dLbl>
            <c:dLbl>
              <c:idx val="1"/>
              <c:layout>
                <c:manualLayout>
                  <c:x val="7.8895453708496439E-3"/>
                  <c:y val="4.7710314135388232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spAutoFit/>
                  </a:bodyPr>
                  <a:lstStyle/>
                  <a:p>
                    <a:pPr marL="0" marR="0" lvl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9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a:rPr>
                      <a:t>*</a:t>
                    </a:r>
                    <a:endParaRPr lang="en-US" sz="1400" b="0" i="0" u="none" strike="noStrike" kern="1200" baseline="0">
                      <a:solidFill>
                        <a:sysClr val="windowText" lastClr="000000">
                          <a:lumMod val="75000"/>
                          <a:lumOff val="25000"/>
                        </a:sysClr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413-4922-BE3A-815116D0FCC5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413-4922-BE3A-815116D0FCC5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413-4922-BE3A-815116D0FCC5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413-4922-BE3A-815116D0FCC5}"/>
                </c:ext>
              </c:extLst>
            </c:dLbl>
            <c:dLbl>
              <c:idx val="5"/>
              <c:layout>
                <c:manualLayout>
                  <c:x val="4.733727222509791E-3"/>
                  <c:y val="-4.6389872604785061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*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413-4922-BE3A-815116D0FCC5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413-4922-BE3A-815116D0FCC5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413-4922-BE3A-815116D0FCC5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413-4922-BE3A-815116D0FCC5}"/>
                </c:ext>
              </c:extLst>
            </c:dLbl>
            <c:dLbl>
              <c:idx val="9"/>
              <c:layout>
                <c:manualLayout>
                  <c:x val="7.8895453708496439E-3"/>
                  <c:y val="-0.1230671631795159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413-4922-BE3A-815116D0FCC5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413-4922-BE3A-815116D0FCC5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413-4922-BE3A-815116D0FCC5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413-4922-BE3A-815116D0FCC5}"/>
                </c:ext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413-4922-BE3A-815116D0FCC5}"/>
                </c:ext>
              </c:extLst>
            </c:dLbl>
            <c:dLbl>
              <c:idx val="14"/>
              <c:layout>
                <c:manualLayout>
                  <c:x val="6.3116362966795956E-3"/>
                  <c:y val="-1.009595506607909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/>
                      <a:t>*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413-4922-BE3A-815116D0FCC5}"/>
                </c:ext>
              </c:extLst>
            </c:dLbl>
            <c:dLbl>
              <c:idx val="15"/>
              <c:layout>
                <c:manualLayout>
                  <c:x val="7.8895453708496439E-3"/>
                  <c:y val="-8.5196989527478832E-3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413-4922-BE3A-815116D0FC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TUKY!$I$2:$I$17</c:f>
              <c:strCache>
                <c:ptCount val="16"/>
                <c:pt idx="0">
                  <c:v>A1</c:v>
                </c:pt>
                <c:pt idx="1">
                  <c:v>A2</c:v>
                </c:pt>
                <c:pt idx="2">
                  <c:v>A3</c:v>
                </c:pt>
                <c:pt idx="3">
                  <c:v>A4</c:v>
                </c:pt>
                <c:pt idx="4">
                  <c:v>A5</c:v>
                </c:pt>
                <c:pt idx="5">
                  <c:v>A6</c:v>
                </c:pt>
                <c:pt idx="6">
                  <c:v>A7</c:v>
                </c:pt>
                <c:pt idx="7">
                  <c:v>A8</c:v>
                </c:pt>
                <c:pt idx="8">
                  <c:v>A9</c:v>
                </c:pt>
                <c:pt idx="9">
                  <c:v>A10</c:v>
                </c:pt>
                <c:pt idx="10">
                  <c:v>A11</c:v>
                </c:pt>
                <c:pt idx="11">
                  <c:v>A12</c:v>
                </c:pt>
                <c:pt idx="12">
                  <c:v>A13</c:v>
                </c:pt>
                <c:pt idx="13">
                  <c:v>A14</c:v>
                </c:pt>
                <c:pt idx="14">
                  <c:v>A15</c:v>
                </c:pt>
                <c:pt idx="15">
                  <c:v>A16</c:v>
                </c:pt>
              </c:strCache>
            </c:strRef>
          </c:cat>
          <c:val>
            <c:numRef>
              <c:f>TUKY!$J$2:$J$17</c:f>
              <c:numCache>
                <c:formatCode>0.00000</c:formatCode>
                <c:ptCount val="16"/>
                <c:pt idx="0">
                  <c:v>1.2833333333333332</c:v>
                </c:pt>
                <c:pt idx="1">
                  <c:v>4.2133333333333427</c:v>
                </c:pt>
                <c:pt idx="2">
                  <c:v>4.2733333333333441</c:v>
                </c:pt>
                <c:pt idx="3">
                  <c:v>2.2599999999999998</c:v>
                </c:pt>
                <c:pt idx="4">
                  <c:v>6.6366666666666694</c:v>
                </c:pt>
                <c:pt idx="5">
                  <c:v>12.3</c:v>
                </c:pt>
                <c:pt idx="6">
                  <c:v>30.729999999999986</c:v>
                </c:pt>
                <c:pt idx="7">
                  <c:v>6.91</c:v>
                </c:pt>
                <c:pt idx="8">
                  <c:v>3.726666666666667</c:v>
                </c:pt>
                <c:pt idx="9">
                  <c:v>17.57333333333327</c:v>
                </c:pt>
                <c:pt idx="10">
                  <c:v>23.39333333333327</c:v>
                </c:pt>
                <c:pt idx="11">
                  <c:v>17.54</c:v>
                </c:pt>
                <c:pt idx="12">
                  <c:v>29.34333333333327</c:v>
                </c:pt>
                <c:pt idx="13">
                  <c:v>38.966666666666526</c:v>
                </c:pt>
                <c:pt idx="14">
                  <c:v>37.67</c:v>
                </c:pt>
                <c:pt idx="15">
                  <c:v>38.943333333333335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5413-4922-BE3A-815116D0FCC5}"/>
            </c:ext>
          </c:extLst>
        </c:ser>
        <c:ser>
          <c:idx val="1"/>
          <c:order val="1"/>
          <c:tx>
            <c:strRef>
              <c:f>TUKY!$K$1</c:f>
              <c:strCache>
                <c:ptCount val="1"/>
                <c:pt idx="0">
                  <c:v>Obal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5413-4922-BE3A-815116D0FCC5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5413-4922-BE3A-815116D0FCC5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5413-4922-BE3A-815116D0FCC5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5413-4922-BE3A-815116D0FCC5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5413-4922-BE3A-815116D0FCC5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5413-4922-BE3A-815116D0FCC5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5413-4922-BE3A-815116D0FCC5}"/>
                </c:ext>
              </c:extLst>
            </c:dLbl>
            <c:dLbl>
              <c:idx val="7"/>
              <c:layout>
                <c:manualLayout>
                  <c:x val="-6.311636296679711E-3"/>
                  <c:y val="-5.7749471208448984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5413-4922-BE3A-815116D0FCC5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5413-4922-BE3A-815116D0FCC5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5413-4922-BE3A-815116D0FCC5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5413-4922-BE3A-815116D0FCC5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5413-4922-BE3A-815116D0FCC5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5413-4922-BE3A-815116D0FCC5}"/>
                </c:ext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5413-4922-BE3A-815116D0FCC5}"/>
                </c:ext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5413-4922-BE3A-815116D0FCC5}"/>
                </c:ext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5413-4922-BE3A-815116D0FC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cust"/>
            <c:noEndCap val="0"/>
            <c:plus>
              <c:numRef>
                <c:f>TUKY!$S$2:$S$17</c:f>
                <c:numCache>
                  <c:formatCode>General</c:formatCode>
                  <c:ptCount val="16"/>
                  <c:pt idx="0">
                    <c:v>1.5</c:v>
                  </c:pt>
                  <c:pt idx="1">
                    <c:v>1.5</c:v>
                  </c:pt>
                  <c:pt idx="2">
                    <c:v>1.5</c:v>
                  </c:pt>
                  <c:pt idx="3">
                    <c:v>1.5</c:v>
                  </c:pt>
                  <c:pt idx="4">
                    <c:v>1.5</c:v>
                  </c:pt>
                  <c:pt idx="5">
                    <c:v>2.46</c:v>
                  </c:pt>
                  <c:pt idx="6">
                    <c:v>6.1459999999999955</c:v>
                  </c:pt>
                  <c:pt idx="7">
                    <c:v>1.5</c:v>
                  </c:pt>
                  <c:pt idx="8">
                    <c:v>1.5</c:v>
                  </c:pt>
                  <c:pt idx="9">
                    <c:v>3.5146666666666637</c:v>
                  </c:pt>
                  <c:pt idx="10">
                    <c:v>4.6786666666666674</c:v>
                  </c:pt>
                  <c:pt idx="11">
                    <c:v>3.508</c:v>
                  </c:pt>
                  <c:pt idx="12">
                    <c:v>5.8686666666666669</c:v>
                  </c:pt>
                  <c:pt idx="13">
                    <c:v>7.7933333333333428</c:v>
                  </c:pt>
                  <c:pt idx="14">
                    <c:v>7.5340000000000007</c:v>
                  </c:pt>
                  <c:pt idx="15">
                    <c:v>7.7886666666666704</c:v>
                  </c:pt>
                </c:numCache>
              </c:numRef>
            </c:plus>
            <c:minus>
              <c:numRef>
                <c:f>TUKY!$S$2:$S$17</c:f>
                <c:numCache>
                  <c:formatCode>General</c:formatCode>
                  <c:ptCount val="16"/>
                  <c:pt idx="0">
                    <c:v>1.5</c:v>
                  </c:pt>
                  <c:pt idx="1">
                    <c:v>1.5</c:v>
                  </c:pt>
                  <c:pt idx="2">
                    <c:v>1.5</c:v>
                  </c:pt>
                  <c:pt idx="3">
                    <c:v>1.5</c:v>
                  </c:pt>
                  <c:pt idx="4">
                    <c:v>1.5</c:v>
                  </c:pt>
                  <c:pt idx="5">
                    <c:v>2.46</c:v>
                  </c:pt>
                  <c:pt idx="6">
                    <c:v>6.1459999999999955</c:v>
                  </c:pt>
                  <c:pt idx="7">
                    <c:v>1.5</c:v>
                  </c:pt>
                  <c:pt idx="8">
                    <c:v>1.5</c:v>
                  </c:pt>
                  <c:pt idx="9">
                    <c:v>3.5146666666666637</c:v>
                  </c:pt>
                  <c:pt idx="10">
                    <c:v>4.6786666666666674</c:v>
                  </c:pt>
                  <c:pt idx="11">
                    <c:v>3.508</c:v>
                  </c:pt>
                  <c:pt idx="12">
                    <c:v>5.8686666666666669</c:v>
                  </c:pt>
                  <c:pt idx="13">
                    <c:v>7.7933333333333428</c:v>
                  </c:pt>
                  <c:pt idx="14">
                    <c:v>7.5340000000000007</c:v>
                  </c:pt>
                  <c:pt idx="15">
                    <c:v>7.7886666666666704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TUKY!$I$2:$I$17</c:f>
              <c:strCache>
                <c:ptCount val="16"/>
                <c:pt idx="0">
                  <c:v>A1</c:v>
                </c:pt>
                <c:pt idx="1">
                  <c:v>A2</c:v>
                </c:pt>
                <c:pt idx="2">
                  <c:v>A3</c:v>
                </c:pt>
                <c:pt idx="3">
                  <c:v>A4</c:v>
                </c:pt>
                <c:pt idx="4">
                  <c:v>A5</c:v>
                </c:pt>
                <c:pt idx="5">
                  <c:v>A6</c:v>
                </c:pt>
                <c:pt idx="6">
                  <c:v>A7</c:v>
                </c:pt>
                <c:pt idx="7">
                  <c:v>A8</c:v>
                </c:pt>
                <c:pt idx="8">
                  <c:v>A9</c:v>
                </c:pt>
                <c:pt idx="9">
                  <c:v>A10</c:v>
                </c:pt>
                <c:pt idx="10">
                  <c:v>A11</c:v>
                </c:pt>
                <c:pt idx="11">
                  <c:v>A12</c:v>
                </c:pt>
                <c:pt idx="12">
                  <c:v>A13</c:v>
                </c:pt>
                <c:pt idx="13">
                  <c:v>A14</c:v>
                </c:pt>
                <c:pt idx="14">
                  <c:v>A15</c:v>
                </c:pt>
                <c:pt idx="15">
                  <c:v>A16</c:v>
                </c:pt>
              </c:strCache>
            </c:strRef>
          </c:cat>
          <c:val>
            <c:numRef>
              <c:f>TUKY!$K$2:$K$17</c:f>
              <c:numCache>
                <c:formatCode>0.00</c:formatCode>
                <c:ptCount val="16"/>
                <c:pt idx="0">
                  <c:v>3.6</c:v>
                </c:pt>
                <c:pt idx="1">
                  <c:v>2.2999999999999998</c:v>
                </c:pt>
                <c:pt idx="2">
                  <c:v>3.3</c:v>
                </c:pt>
                <c:pt idx="3">
                  <c:v>1.4</c:v>
                </c:pt>
                <c:pt idx="4">
                  <c:v>6.7</c:v>
                </c:pt>
                <c:pt idx="5">
                  <c:v>16</c:v>
                </c:pt>
                <c:pt idx="6">
                  <c:v>27</c:v>
                </c:pt>
                <c:pt idx="7">
                  <c:v>3.2</c:v>
                </c:pt>
                <c:pt idx="8">
                  <c:v>3.2</c:v>
                </c:pt>
                <c:pt idx="9">
                  <c:v>25</c:v>
                </c:pt>
                <c:pt idx="10">
                  <c:v>27</c:v>
                </c:pt>
                <c:pt idx="11">
                  <c:v>22</c:v>
                </c:pt>
                <c:pt idx="12">
                  <c:v>27</c:v>
                </c:pt>
                <c:pt idx="13">
                  <c:v>43.5</c:v>
                </c:pt>
                <c:pt idx="14">
                  <c:v>25</c:v>
                </c:pt>
                <c:pt idx="15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1-5413-4922-BE3A-815116D0FCC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1101824"/>
        <c:axId val="71206016"/>
      </c:barChart>
      <c:catAx>
        <c:axId val="71101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1206016"/>
        <c:crosses val="autoZero"/>
        <c:auto val="1"/>
        <c:lblAlgn val="ctr"/>
        <c:lblOffset val="100"/>
        <c:noMultiLvlLbl val="0"/>
      </c:catAx>
      <c:valAx>
        <c:axId val="71206016"/>
        <c:scaling>
          <c:orientation val="minMax"/>
          <c:max val="5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sz="1100" b="0" i="0" baseline="0">
                    <a:effectLst/>
                  </a:rPr>
                  <a:t>Obsah celkového obsahu tuku </a:t>
                </a:r>
                <a:br>
                  <a:rPr lang="cs-CZ" sz="1100" b="0" i="0" baseline="0">
                    <a:effectLst/>
                  </a:rPr>
                </a:br>
                <a:r>
                  <a:rPr lang="cs-CZ" sz="1100" b="0" i="0" baseline="0">
                    <a:effectLst/>
                  </a:rPr>
                  <a:t>v g.100 g</a:t>
                </a:r>
                <a:r>
                  <a:rPr lang="cs-CZ" sz="1100" b="0" i="0" baseline="30000">
                    <a:effectLst/>
                  </a:rPr>
                  <a:t>-1</a:t>
                </a:r>
                <a:endParaRPr lang="cs-CZ" sz="600" baseline="30000">
                  <a:effectLst/>
                </a:endParaRPr>
              </a:p>
            </c:rich>
          </c:tx>
          <c:layout>
            <c:manualLayout>
              <c:xMode val="edge"/>
              <c:yMode val="edge"/>
              <c:x val="7.8616486820988745E-3"/>
              <c:y val="4.2256410256410332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1101824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BÍLKOVINY!$J$2</c:f>
              <c:strCache>
                <c:ptCount val="1"/>
                <c:pt idx="0">
                  <c:v>Kjeldahl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C7-4256-8B94-291C1BA20FDF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8C7-4256-8B94-291C1BA20FDF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8C7-4256-8B94-291C1BA20FDF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8C7-4256-8B94-291C1BA20FDF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8C7-4256-8B94-291C1BA20FDF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8C7-4256-8B94-291C1BA20FDF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8C7-4256-8B94-291C1BA20FDF}"/>
                </c:ext>
              </c:extLst>
            </c:dLbl>
            <c:dLbl>
              <c:idx val="7"/>
              <c:layout>
                <c:manualLayout>
                  <c:x val="3.703703703703644E-3"/>
                  <c:y val="-0.18025502440610044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*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8C7-4256-8B94-291C1BA20FDF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8C7-4256-8B94-291C1BA20FDF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8C7-4256-8B94-291C1BA20FDF}"/>
                </c:ext>
              </c:extLst>
            </c:dLbl>
            <c:dLbl>
              <c:idx val="10"/>
              <c:layout>
                <c:manualLayout>
                  <c:x val="5.5555555555554127E-3"/>
                  <c:y val="-0.1462650710285404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*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8C7-4256-8B94-291C1BA20FDF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8C7-4256-8B94-291C1BA20FDF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8C7-4256-8B94-291C1BA20FDF}"/>
                </c:ext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8C7-4256-8B94-291C1BA20FDF}"/>
                </c:ext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8C7-4256-8B94-291C1BA20FDF}"/>
                </c:ext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8C7-4256-8B94-291C1BA20FD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BÍLKOVINY!$I$3:$I$18</c:f>
              <c:strCache>
                <c:ptCount val="16"/>
                <c:pt idx="0">
                  <c:v>A1</c:v>
                </c:pt>
                <c:pt idx="1">
                  <c:v>A2</c:v>
                </c:pt>
                <c:pt idx="2">
                  <c:v>A3</c:v>
                </c:pt>
                <c:pt idx="3">
                  <c:v>A4</c:v>
                </c:pt>
                <c:pt idx="4">
                  <c:v>A5</c:v>
                </c:pt>
                <c:pt idx="5">
                  <c:v>A6</c:v>
                </c:pt>
                <c:pt idx="6">
                  <c:v>A7</c:v>
                </c:pt>
                <c:pt idx="7">
                  <c:v>A8</c:v>
                </c:pt>
                <c:pt idx="8">
                  <c:v>A9</c:v>
                </c:pt>
                <c:pt idx="9">
                  <c:v>A10</c:v>
                </c:pt>
                <c:pt idx="10">
                  <c:v>A11</c:v>
                </c:pt>
                <c:pt idx="11">
                  <c:v>A12</c:v>
                </c:pt>
                <c:pt idx="12">
                  <c:v>A13</c:v>
                </c:pt>
                <c:pt idx="13">
                  <c:v>A14</c:v>
                </c:pt>
                <c:pt idx="14">
                  <c:v>A15</c:v>
                </c:pt>
                <c:pt idx="15">
                  <c:v>A16</c:v>
                </c:pt>
              </c:strCache>
            </c:strRef>
          </c:cat>
          <c:val>
            <c:numRef>
              <c:f>BÍLKOVINY!$J$3:$J$18</c:f>
              <c:numCache>
                <c:formatCode>0.00000</c:formatCode>
                <c:ptCount val="16"/>
                <c:pt idx="0">
                  <c:v>15.9</c:v>
                </c:pt>
                <c:pt idx="1">
                  <c:v>15.556666666666684</c:v>
                </c:pt>
                <c:pt idx="2">
                  <c:v>21.436666666666667</c:v>
                </c:pt>
                <c:pt idx="3">
                  <c:v>21.713333333333271</c:v>
                </c:pt>
                <c:pt idx="4">
                  <c:v>14.563333333333334</c:v>
                </c:pt>
                <c:pt idx="5">
                  <c:v>13.78</c:v>
                </c:pt>
                <c:pt idx="6">
                  <c:v>11.946666666666674</c:v>
                </c:pt>
                <c:pt idx="7">
                  <c:v>13.086666666666682</c:v>
                </c:pt>
                <c:pt idx="8">
                  <c:v>17.816666666666691</c:v>
                </c:pt>
                <c:pt idx="9">
                  <c:v>18.09333333333327</c:v>
                </c:pt>
                <c:pt idx="10">
                  <c:v>12.883333333333336</c:v>
                </c:pt>
                <c:pt idx="11">
                  <c:v>14.68</c:v>
                </c:pt>
                <c:pt idx="12">
                  <c:v>18.983333333333245</c:v>
                </c:pt>
                <c:pt idx="13">
                  <c:v>21.993333333333254</c:v>
                </c:pt>
                <c:pt idx="14">
                  <c:v>27.08</c:v>
                </c:pt>
                <c:pt idx="15">
                  <c:v>21.576666666666668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68C7-4256-8B94-291C1BA20FDF}"/>
            </c:ext>
          </c:extLst>
        </c:ser>
        <c:ser>
          <c:idx val="1"/>
          <c:order val="1"/>
          <c:tx>
            <c:strRef>
              <c:f>BÍLKOVINY!$K$2</c:f>
              <c:strCache>
                <c:ptCount val="1"/>
                <c:pt idx="0">
                  <c:v>Obal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BÍLKOVINY!$R$3:$R$18</c:f>
                <c:numCache>
                  <c:formatCode>General</c:formatCode>
                  <c:ptCount val="16"/>
                  <c:pt idx="0">
                    <c:v>3.18</c:v>
                  </c:pt>
                  <c:pt idx="1">
                    <c:v>3.1113333333333335</c:v>
                  </c:pt>
                  <c:pt idx="2">
                    <c:v>4.2873333333333417</c:v>
                  </c:pt>
                  <c:pt idx="3">
                    <c:v>4.3426666666666662</c:v>
                  </c:pt>
                  <c:pt idx="4">
                    <c:v>2.912666666666663</c:v>
                  </c:pt>
                  <c:pt idx="5">
                    <c:v>2.7559999999999998</c:v>
                  </c:pt>
                  <c:pt idx="6">
                    <c:v>2.3893333333333331</c:v>
                  </c:pt>
                  <c:pt idx="7">
                    <c:v>2.6173333333333342</c:v>
                  </c:pt>
                  <c:pt idx="8">
                    <c:v>3.5633333333333352</c:v>
                  </c:pt>
                  <c:pt idx="9">
                    <c:v>3.6186666666666669</c:v>
                  </c:pt>
                  <c:pt idx="10">
                    <c:v>2.5766666666666667</c:v>
                  </c:pt>
                  <c:pt idx="11">
                    <c:v>2.9359999999999977</c:v>
                  </c:pt>
                  <c:pt idx="12">
                    <c:v>3.7966666666666669</c:v>
                  </c:pt>
                  <c:pt idx="13">
                    <c:v>4.3986666666666663</c:v>
                  </c:pt>
                  <c:pt idx="14">
                    <c:v>5.4159999999999995</c:v>
                  </c:pt>
                  <c:pt idx="15">
                    <c:v>4.3153333333333332</c:v>
                  </c:pt>
                </c:numCache>
              </c:numRef>
            </c:plus>
            <c:minus>
              <c:numRef>
                <c:f>BÍLKOVINY!$R$3:$R$18</c:f>
                <c:numCache>
                  <c:formatCode>General</c:formatCode>
                  <c:ptCount val="16"/>
                  <c:pt idx="0">
                    <c:v>3.18</c:v>
                  </c:pt>
                  <c:pt idx="1">
                    <c:v>3.1113333333333335</c:v>
                  </c:pt>
                  <c:pt idx="2">
                    <c:v>4.2873333333333417</c:v>
                  </c:pt>
                  <c:pt idx="3">
                    <c:v>4.3426666666666662</c:v>
                  </c:pt>
                  <c:pt idx="4">
                    <c:v>2.912666666666663</c:v>
                  </c:pt>
                  <c:pt idx="5">
                    <c:v>2.7559999999999998</c:v>
                  </c:pt>
                  <c:pt idx="6">
                    <c:v>2.3893333333333331</c:v>
                  </c:pt>
                  <c:pt idx="7">
                    <c:v>2.6173333333333342</c:v>
                  </c:pt>
                  <c:pt idx="8">
                    <c:v>3.5633333333333352</c:v>
                  </c:pt>
                  <c:pt idx="9">
                    <c:v>3.6186666666666669</c:v>
                  </c:pt>
                  <c:pt idx="10">
                    <c:v>2.5766666666666667</c:v>
                  </c:pt>
                  <c:pt idx="11">
                    <c:v>2.9359999999999977</c:v>
                  </c:pt>
                  <c:pt idx="12">
                    <c:v>3.7966666666666669</c:v>
                  </c:pt>
                  <c:pt idx="13">
                    <c:v>4.3986666666666663</c:v>
                  </c:pt>
                  <c:pt idx="14">
                    <c:v>5.4159999999999995</c:v>
                  </c:pt>
                  <c:pt idx="15">
                    <c:v>4.3153333333333332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BÍLKOVINY!$I$3:$I$18</c:f>
              <c:strCache>
                <c:ptCount val="16"/>
                <c:pt idx="0">
                  <c:v>A1</c:v>
                </c:pt>
                <c:pt idx="1">
                  <c:v>A2</c:v>
                </c:pt>
                <c:pt idx="2">
                  <c:v>A3</c:v>
                </c:pt>
                <c:pt idx="3">
                  <c:v>A4</c:v>
                </c:pt>
                <c:pt idx="4">
                  <c:v>A5</c:v>
                </c:pt>
                <c:pt idx="5">
                  <c:v>A6</c:v>
                </c:pt>
                <c:pt idx="6">
                  <c:v>A7</c:v>
                </c:pt>
                <c:pt idx="7">
                  <c:v>A8</c:v>
                </c:pt>
                <c:pt idx="8">
                  <c:v>A9</c:v>
                </c:pt>
                <c:pt idx="9">
                  <c:v>A10</c:v>
                </c:pt>
                <c:pt idx="10">
                  <c:v>A11</c:v>
                </c:pt>
                <c:pt idx="11">
                  <c:v>A12</c:v>
                </c:pt>
                <c:pt idx="12">
                  <c:v>A13</c:v>
                </c:pt>
                <c:pt idx="13">
                  <c:v>A14</c:v>
                </c:pt>
                <c:pt idx="14">
                  <c:v>A15</c:v>
                </c:pt>
                <c:pt idx="15">
                  <c:v>A16</c:v>
                </c:pt>
              </c:strCache>
            </c:strRef>
          </c:cat>
          <c:val>
            <c:numRef>
              <c:f>BÍLKOVINY!$K$3:$K$18</c:f>
              <c:numCache>
                <c:formatCode>0.0</c:formatCode>
                <c:ptCount val="16"/>
                <c:pt idx="0">
                  <c:v>14</c:v>
                </c:pt>
                <c:pt idx="1">
                  <c:v>15</c:v>
                </c:pt>
                <c:pt idx="2">
                  <c:v>22</c:v>
                </c:pt>
                <c:pt idx="3">
                  <c:v>23</c:v>
                </c:pt>
                <c:pt idx="4">
                  <c:v>16</c:v>
                </c:pt>
                <c:pt idx="5">
                  <c:v>11</c:v>
                </c:pt>
                <c:pt idx="6">
                  <c:v>11</c:v>
                </c:pt>
                <c:pt idx="7">
                  <c:v>19</c:v>
                </c:pt>
                <c:pt idx="8">
                  <c:v>19</c:v>
                </c:pt>
                <c:pt idx="9">
                  <c:v>14</c:v>
                </c:pt>
                <c:pt idx="10">
                  <c:v>17</c:v>
                </c:pt>
                <c:pt idx="11">
                  <c:v>14</c:v>
                </c:pt>
                <c:pt idx="12">
                  <c:v>20</c:v>
                </c:pt>
                <c:pt idx="13">
                  <c:v>19.600000000000001</c:v>
                </c:pt>
                <c:pt idx="14">
                  <c:v>25</c:v>
                </c:pt>
                <c:pt idx="15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68C7-4256-8B94-291C1BA20F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1961984"/>
        <c:axId val="85874176"/>
      </c:barChart>
      <c:catAx>
        <c:axId val="71961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85874176"/>
        <c:crosses val="autoZero"/>
        <c:auto val="1"/>
        <c:lblAlgn val="ctr"/>
        <c:lblOffset val="100"/>
        <c:noMultiLvlLbl val="0"/>
      </c:catAx>
      <c:valAx>
        <c:axId val="85874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sz="1100" b="0" i="0" baseline="0">
                    <a:effectLst/>
                  </a:rPr>
                  <a:t>Obsah celkových bílkovin v g.100</a:t>
                </a:r>
                <a:r>
                  <a:rPr lang="cs-CZ" sz="1100" b="0" i="0" baseline="30000">
                    <a:effectLst/>
                  </a:rPr>
                  <a:t>-1</a:t>
                </a:r>
                <a:r>
                  <a:rPr lang="cs-CZ" sz="1100" b="0" i="0" baseline="0">
                    <a:effectLst/>
                  </a:rPr>
                  <a:t> g</a:t>
                </a:r>
                <a:endParaRPr lang="cs-CZ" sz="600">
                  <a:effectLst/>
                </a:endParaRPr>
              </a:p>
            </c:rich>
          </c:tx>
          <c:layout>
            <c:manualLayout>
              <c:xMode val="edge"/>
              <c:yMode val="edge"/>
              <c:x val="1.9388897142574163E-2"/>
              <c:y val="5.250467437389731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1961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SŮL!$I$1</c:f>
              <c:strCache>
                <c:ptCount val="1"/>
                <c:pt idx="0">
                  <c:v>Mohr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4029149036201267E-3"/>
                  <c:y val="2.1918765344109041E-3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*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284-4C04-87D1-1158C1C53B03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284-4C04-87D1-1158C1C53B03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284-4C04-87D1-1158C1C53B03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284-4C04-87D1-1158C1C53B03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284-4C04-87D1-1158C1C53B03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284-4C04-87D1-1158C1C53B03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284-4C04-87D1-1158C1C53B03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284-4C04-87D1-1158C1C53B03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284-4C04-87D1-1158C1C53B03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284-4C04-87D1-1158C1C53B03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284-4C04-87D1-1158C1C53B03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284-4C04-87D1-1158C1C53B03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284-4C04-87D1-1158C1C53B03}"/>
                </c:ext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284-4C04-87D1-1158C1C53B03}"/>
                </c:ext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284-4C04-87D1-1158C1C53B03}"/>
                </c:ext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284-4C04-87D1-1158C1C53B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SŮL!$H$2:$H$17</c:f>
              <c:strCache>
                <c:ptCount val="16"/>
                <c:pt idx="0">
                  <c:v>A1</c:v>
                </c:pt>
                <c:pt idx="1">
                  <c:v>A2</c:v>
                </c:pt>
                <c:pt idx="2">
                  <c:v>A3</c:v>
                </c:pt>
                <c:pt idx="3">
                  <c:v>A4</c:v>
                </c:pt>
                <c:pt idx="4">
                  <c:v>A5</c:v>
                </c:pt>
                <c:pt idx="5">
                  <c:v>A6</c:v>
                </c:pt>
                <c:pt idx="6">
                  <c:v>A7</c:v>
                </c:pt>
                <c:pt idx="7">
                  <c:v>A8</c:v>
                </c:pt>
                <c:pt idx="8">
                  <c:v>A9</c:v>
                </c:pt>
                <c:pt idx="9">
                  <c:v>A10</c:v>
                </c:pt>
                <c:pt idx="10">
                  <c:v>A11</c:v>
                </c:pt>
                <c:pt idx="11">
                  <c:v>A12</c:v>
                </c:pt>
                <c:pt idx="12">
                  <c:v>A13</c:v>
                </c:pt>
                <c:pt idx="13">
                  <c:v>A14</c:v>
                </c:pt>
                <c:pt idx="14">
                  <c:v>A15</c:v>
                </c:pt>
                <c:pt idx="15">
                  <c:v>A16</c:v>
                </c:pt>
              </c:strCache>
            </c:strRef>
          </c:cat>
          <c:val>
            <c:numRef>
              <c:f>SŮL!$I$2:$I$17</c:f>
              <c:numCache>
                <c:formatCode>0.000000</c:formatCode>
                <c:ptCount val="16"/>
                <c:pt idx="0">
                  <c:v>2.8433333333333342</c:v>
                </c:pt>
                <c:pt idx="1">
                  <c:v>2.3199999999999967</c:v>
                </c:pt>
                <c:pt idx="2">
                  <c:v>2.19</c:v>
                </c:pt>
                <c:pt idx="3">
                  <c:v>2.2066666666666666</c:v>
                </c:pt>
                <c:pt idx="4">
                  <c:v>2.186666666666667</c:v>
                </c:pt>
                <c:pt idx="5">
                  <c:v>1.8866666666666667</c:v>
                </c:pt>
                <c:pt idx="6">
                  <c:v>1.8933333333333335</c:v>
                </c:pt>
                <c:pt idx="7">
                  <c:v>2.36</c:v>
                </c:pt>
                <c:pt idx="8">
                  <c:v>2.1733333333333342</c:v>
                </c:pt>
                <c:pt idx="9">
                  <c:v>1.9300000000000019</c:v>
                </c:pt>
                <c:pt idx="10">
                  <c:v>1.9933333333333341</c:v>
                </c:pt>
                <c:pt idx="11">
                  <c:v>2.0299999999999998</c:v>
                </c:pt>
                <c:pt idx="12">
                  <c:v>3.2933333333333352</c:v>
                </c:pt>
                <c:pt idx="13">
                  <c:v>3.51</c:v>
                </c:pt>
                <c:pt idx="14">
                  <c:v>4.2233333333333416</c:v>
                </c:pt>
                <c:pt idx="15">
                  <c:v>4.49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6284-4C04-87D1-1158C1C53B03}"/>
            </c:ext>
          </c:extLst>
        </c:ser>
        <c:ser>
          <c:idx val="1"/>
          <c:order val="1"/>
          <c:tx>
            <c:strRef>
              <c:f>SŮL!$J$1</c:f>
              <c:strCache>
                <c:ptCount val="1"/>
                <c:pt idx="0">
                  <c:v>Obal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SŮL!$Q$2:$Q$17</c:f>
                <c:numCache>
                  <c:formatCode>General</c:formatCode>
                  <c:ptCount val="16"/>
                  <c:pt idx="0">
                    <c:v>0.56866666666666654</c:v>
                  </c:pt>
                  <c:pt idx="1">
                    <c:v>0.46400000000000002</c:v>
                  </c:pt>
                  <c:pt idx="2">
                    <c:v>0.43800000000000044</c:v>
                  </c:pt>
                  <c:pt idx="3">
                    <c:v>0.44133333333333324</c:v>
                  </c:pt>
                  <c:pt idx="4">
                    <c:v>0.43733333333333341</c:v>
                  </c:pt>
                  <c:pt idx="5">
                    <c:v>0.37733333333333335</c:v>
                  </c:pt>
                  <c:pt idx="6">
                    <c:v>0.37866666666666743</c:v>
                  </c:pt>
                  <c:pt idx="7">
                    <c:v>0.47200000000000031</c:v>
                  </c:pt>
                  <c:pt idx="8">
                    <c:v>0.43466666666666737</c:v>
                  </c:pt>
                  <c:pt idx="9">
                    <c:v>0.38600000000000051</c:v>
                  </c:pt>
                  <c:pt idx="10">
                    <c:v>0.39866666666666756</c:v>
                  </c:pt>
                  <c:pt idx="11">
                    <c:v>0.40600000000000008</c:v>
                  </c:pt>
                  <c:pt idx="12">
                    <c:v>0.65866666666666673</c:v>
                  </c:pt>
                  <c:pt idx="13">
                    <c:v>0.70200000000000062</c:v>
                  </c:pt>
                  <c:pt idx="14">
                    <c:v>0.84466666666666668</c:v>
                  </c:pt>
                  <c:pt idx="15">
                    <c:v>0.89800000000000002</c:v>
                  </c:pt>
                </c:numCache>
              </c:numRef>
            </c:plus>
            <c:minus>
              <c:numRef>
                <c:f>SŮL!$Q$2:$Q$17</c:f>
                <c:numCache>
                  <c:formatCode>General</c:formatCode>
                  <c:ptCount val="16"/>
                  <c:pt idx="0">
                    <c:v>0.56866666666666654</c:v>
                  </c:pt>
                  <c:pt idx="1">
                    <c:v>0.46400000000000002</c:v>
                  </c:pt>
                  <c:pt idx="2">
                    <c:v>0.43800000000000044</c:v>
                  </c:pt>
                  <c:pt idx="3">
                    <c:v>0.44133333333333324</c:v>
                  </c:pt>
                  <c:pt idx="4">
                    <c:v>0.43733333333333341</c:v>
                  </c:pt>
                  <c:pt idx="5">
                    <c:v>0.37733333333333335</c:v>
                  </c:pt>
                  <c:pt idx="6">
                    <c:v>0.37866666666666743</c:v>
                  </c:pt>
                  <c:pt idx="7">
                    <c:v>0.47200000000000031</c:v>
                  </c:pt>
                  <c:pt idx="8">
                    <c:v>0.43466666666666737</c:v>
                  </c:pt>
                  <c:pt idx="9">
                    <c:v>0.38600000000000051</c:v>
                  </c:pt>
                  <c:pt idx="10">
                    <c:v>0.39866666666666756</c:v>
                  </c:pt>
                  <c:pt idx="11">
                    <c:v>0.40600000000000008</c:v>
                  </c:pt>
                  <c:pt idx="12">
                    <c:v>0.65866666666666673</c:v>
                  </c:pt>
                  <c:pt idx="13">
                    <c:v>0.70200000000000062</c:v>
                  </c:pt>
                  <c:pt idx="14">
                    <c:v>0.84466666666666668</c:v>
                  </c:pt>
                  <c:pt idx="15">
                    <c:v>0.89800000000000002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SŮL!$H$2:$H$17</c:f>
              <c:strCache>
                <c:ptCount val="16"/>
                <c:pt idx="0">
                  <c:v>A1</c:v>
                </c:pt>
                <c:pt idx="1">
                  <c:v>A2</c:v>
                </c:pt>
                <c:pt idx="2">
                  <c:v>A3</c:v>
                </c:pt>
                <c:pt idx="3">
                  <c:v>A4</c:v>
                </c:pt>
                <c:pt idx="4">
                  <c:v>A5</c:v>
                </c:pt>
                <c:pt idx="5">
                  <c:v>A6</c:v>
                </c:pt>
                <c:pt idx="6">
                  <c:v>A7</c:v>
                </c:pt>
                <c:pt idx="7">
                  <c:v>A8</c:v>
                </c:pt>
                <c:pt idx="8">
                  <c:v>A9</c:v>
                </c:pt>
                <c:pt idx="9">
                  <c:v>A10</c:v>
                </c:pt>
                <c:pt idx="10">
                  <c:v>A11</c:v>
                </c:pt>
                <c:pt idx="11">
                  <c:v>A12</c:v>
                </c:pt>
                <c:pt idx="12">
                  <c:v>A13</c:v>
                </c:pt>
                <c:pt idx="13">
                  <c:v>A14</c:v>
                </c:pt>
                <c:pt idx="14">
                  <c:v>A15</c:v>
                </c:pt>
                <c:pt idx="15">
                  <c:v>A16</c:v>
                </c:pt>
              </c:strCache>
            </c:strRef>
          </c:cat>
          <c:val>
            <c:numRef>
              <c:f>SŮL!$J$2:$J$17</c:f>
              <c:numCache>
                <c:formatCode>0.00</c:formatCode>
                <c:ptCount val="16"/>
                <c:pt idx="0">
                  <c:v>2</c:v>
                </c:pt>
                <c:pt idx="1">
                  <c:v>1.9000000000000001</c:v>
                </c:pt>
                <c:pt idx="2">
                  <c:v>2.1</c:v>
                </c:pt>
                <c:pt idx="3">
                  <c:v>2.1</c:v>
                </c:pt>
                <c:pt idx="4">
                  <c:v>2.4</c:v>
                </c:pt>
                <c:pt idx="5">
                  <c:v>1.6</c:v>
                </c:pt>
                <c:pt idx="6">
                  <c:v>1.6</c:v>
                </c:pt>
                <c:pt idx="7">
                  <c:v>2.5</c:v>
                </c:pt>
                <c:pt idx="8">
                  <c:v>2.5</c:v>
                </c:pt>
                <c:pt idx="9">
                  <c:v>1.8</c:v>
                </c:pt>
                <c:pt idx="10">
                  <c:v>2.1</c:v>
                </c:pt>
                <c:pt idx="11">
                  <c:v>2.2000000000000002</c:v>
                </c:pt>
                <c:pt idx="12">
                  <c:v>3</c:v>
                </c:pt>
                <c:pt idx="13">
                  <c:v>3.2</c:v>
                </c:pt>
                <c:pt idx="14">
                  <c:v>4</c:v>
                </c:pt>
                <c:pt idx="1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6284-4C04-87D1-1158C1C53B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730496"/>
        <c:axId val="71176576"/>
      </c:barChart>
      <c:catAx>
        <c:axId val="52730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1176576"/>
        <c:crosses val="autoZero"/>
        <c:auto val="1"/>
        <c:lblAlgn val="ctr"/>
        <c:lblOffset val="100"/>
        <c:noMultiLvlLbl val="0"/>
      </c:catAx>
      <c:valAx>
        <c:axId val="71176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Obsah soli v g.100 g</a:t>
                </a:r>
                <a:r>
                  <a:rPr lang="cs-CZ" baseline="30000"/>
                  <a:t>-1</a:t>
                </a:r>
              </a:p>
            </c:rich>
          </c:tx>
          <c:layout>
            <c:manualLayout>
              <c:xMode val="edge"/>
              <c:yMode val="edge"/>
              <c:x val="1.0501728169839093E-2"/>
              <c:y val="0.2621968993006311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273049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2348</Words>
  <Characters>13668</Characters>
  <Application>Microsoft Office Word</Application>
  <DocSecurity>0</DocSecurity>
  <Lines>244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Oponent</dc:creator>
  <cp:keywords/>
  <dc:description/>
  <cp:lastModifiedBy>Oponent</cp:lastModifiedBy>
  <cp:revision>4</cp:revision>
  <dcterms:created xsi:type="dcterms:W3CDTF">2020-01-31T12:34:00Z</dcterms:created>
  <dcterms:modified xsi:type="dcterms:W3CDTF">2020-01-31T12:38:00Z</dcterms:modified>
</cp:coreProperties>
</file>